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cs="宋体" w:asciiTheme="minorEastAsia" w:hAnsiTheme="minorEastAsia"/>
          <w:color w:val="323232"/>
          <w:kern w:val="0"/>
          <w:sz w:val="30"/>
          <w:szCs w:val="30"/>
        </w:rPr>
      </w:pPr>
      <w:r>
        <w:rPr>
          <w:rFonts w:hint="eastAsia" w:cs="宋体" w:asciiTheme="minorEastAsia" w:hAnsiTheme="minorEastAsia"/>
          <w:b/>
          <w:bCs/>
          <w:color w:val="000000"/>
          <w:kern w:val="0"/>
          <w:sz w:val="30"/>
          <w:szCs w:val="30"/>
        </w:rPr>
        <w:t>北京理工大学法学院</w:t>
      </w:r>
    </w:p>
    <w:p>
      <w:pPr>
        <w:widowControl/>
        <w:snapToGrid w:val="0"/>
        <w:spacing w:line="360" w:lineRule="auto"/>
        <w:jc w:val="center"/>
        <w:rPr>
          <w:rFonts w:cs="宋体" w:asciiTheme="minorEastAsia" w:hAnsiTheme="minorEastAsia"/>
          <w:color w:val="323232"/>
          <w:kern w:val="0"/>
          <w:sz w:val="30"/>
          <w:szCs w:val="30"/>
        </w:rPr>
      </w:pPr>
      <w:r>
        <w:rPr>
          <w:rFonts w:hint="eastAsia" w:cs="宋体" w:asciiTheme="minorEastAsia" w:hAnsiTheme="minorEastAsia"/>
          <w:b/>
          <w:bCs/>
          <w:color w:val="000000"/>
          <w:kern w:val="0"/>
          <w:sz w:val="30"/>
          <w:szCs w:val="30"/>
        </w:rPr>
        <w:t>2020年推荐免试攻读硕士研究生工作实施细则</w:t>
      </w:r>
    </w:p>
    <w:p>
      <w:pPr>
        <w:widowControl/>
        <w:ind w:firstLine="472" w:firstLineChars="200"/>
        <w:jc w:val="left"/>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323232"/>
          <w:kern w:val="0"/>
          <w:sz w:val="24"/>
          <w:szCs w:val="24"/>
        </w:rPr>
        <w:t>根据教育部《关于做好2020年推荐优秀应届本科毕业生免试攻读研究生工作的通知》（教学司函【2019】105号）等推免工作文件精神，</w:t>
      </w:r>
      <w:r>
        <w:rPr>
          <w:rFonts w:hint="eastAsia" w:cs="宋体" w:asciiTheme="minorEastAsia" w:hAnsiTheme="minorEastAsia"/>
          <w:color w:val="000000"/>
          <w:kern w:val="0"/>
          <w:sz w:val="24"/>
          <w:szCs w:val="24"/>
        </w:rPr>
        <w:t>以及《关于做好北京理工大学2020年推荐优秀应届本科毕业生免试攻读研究生工作的通知》的相关规定，为做好我院2020年优秀应届本科毕业生推免工作，经学院研究，特制定《北京理工大学法学院2020年推荐免试攻读硕士研究生工作实施细则》</w:t>
      </w:r>
      <w:r>
        <w:rPr>
          <w:rFonts w:hint="eastAsia" w:cs="宋体" w:asciiTheme="minorEastAsia" w:hAnsiTheme="minorEastAsia"/>
          <w:color w:val="000000"/>
          <w:kern w:val="0"/>
          <w:sz w:val="24"/>
          <w:szCs w:val="24"/>
          <w:lang w:eastAsia="zh-CN"/>
        </w:rPr>
        <w:t>，现将具体实施细则予以公示，公示期为自发布之日起</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lang w:eastAsia="zh-CN"/>
        </w:rPr>
        <w:t>天。</w:t>
      </w:r>
    </w:p>
    <w:p>
      <w:pPr>
        <w:widowControl/>
        <w:ind w:firstLine="472" w:firstLineChars="200"/>
        <w:jc w:val="left"/>
        <w:rPr>
          <w:rFonts w:cs="宋体" w:asciiTheme="minorEastAsia" w:hAnsiTheme="minorEastAsia"/>
          <w:b/>
          <w:bCs/>
          <w:color w:val="000000"/>
          <w:kern w:val="0"/>
          <w:sz w:val="24"/>
          <w:szCs w:val="24"/>
        </w:rPr>
      </w:pPr>
      <w:r>
        <w:rPr>
          <w:rFonts w:hint="eastAsia" w:cs="宋体" w:asciiTheme="minorEastAsia" w:hAnsiTheme="minorEastAsia"/>
          <w:color w:val="000000"/>
          <w:kern w:val="0"/>
          <w:sz w:val="24"/>
          <w:szCs w:val="24"/>
        </w:rPr>
        <w:t>一、</w:t>
      </w:r>
      <w:r>
        <w:rPr>
          <w:rFonts w:hint="eastAsia" w:cs="宋体" w:asciiTheme="minorEastAsia" w:hAnsiTheme="minorEastAsia"/>
          <w:b/>
          <w:bCs/>
          <w:color w:val="000000"/>
          <w:kern w:val="0"/>
          <w:sz w:val="24"/>
          <w:szCs w:val="24"/>
        </w:rPr>
        <w:t>组织管理</w:t>
      </w:r>
    </w:p>
    <w:p>
      <w:pPr>
        <w:pStyle w:val="11"/>
        <w:widowControl/>
        <w:numPr>
          <w:ilvl w:val="0"/>
          <w:numId w:val="1"/>
        </w:numPr>
        <w:ind w:firstLineChars="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组织机构</w:t>
      </w:r>
    </w:p>
    <w:p>
      <w:pPr>
        <w:widowControl/>
        <w:ind w:left="48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1、学院成立推免生遴选工作小组，成员名单如下：</w:t>
      </w:r>
    </w:p>
    <w:p>
      <w:pPr>
        <w:widowControl/>
        <w:ind w:left="48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组长：李寿平、张瑜</w:t>
      </w:r>
    </w:p>
    <w:p>
      <w:pPr>
        <w:widowControl/>
        <w:ind w:left="48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副组长：郭德忠、马晓龙、于鹏</w:t>
      </w:r>
    </w:p>
    <w:p>
      <w:pPr>
        <w:widowControl/>
        <w:ind w:left="48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组员：聂宁宁(团委书记)、曾佳佳（教学干事）、郭佳琛（辅导员）</w:t>
      </w:r>
    </w:p>
    <w:p>
      <w:pPr>
        <w:widowControl/>
        <w:ind w:left="48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2、推免生遴选工作小组职责</w:t>
      </w:r>
    </w:p>
    <w:p>
      <w:pPr>
        <w:widowControl/>
        <w:ind w:firstLine="472" w:firstLineChars="20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工作小组负责学院推免生遴选工作的组织、管理及监督工作，制定具体工作实施细则，及时处理特殊情况。</w:t>
      </w:r>
    </w:p>
    <w:p>
      <w:pPr>
        <w:widowControl/>
        <w:ind w:firstLine="472" w:firstLineChars="20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教学干事对应负责学生课程成绩认定及排名，辅导员对应负责学生其他表现成绩认定及排名。</w:t>
      </w:r>
    </w:p>
    <w:p>
      <w:pPr>
        <w:widowControl/>
        <w:ind w:firstLine="472" w:firstLineChars="20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3、办公地点</w:t>
      </w:r>
    </w:p>
    <w:p>
      <w:pPr>
        <w:widowControl/>
        <w:ind w:firstLine="472" w:firstLineChars="200"/>
        <w:jc w:val="left"/>
        <w:rPr>
          <w:rFonts w:cs="宋体" w:asciiTheme="minorEastAsia" w:hAnsiTheme="minorEastAsia"/>
          <w:bCs/>
          <w:kern w:val="0"/>
          <w:sz w:val="24"/>
          <w:szCs w:val="24"/>
        </w:rPr>
      </w:pPr>
      <w:r>
        <w:rPr>
          <w:rFonts w:hint="eastAsia" w:cs="宋体" w:asciiTheme="minorEastAsia" w:hAnsiTheme="minorEastAsia"/>
          <w:bCs/>
          <w:color w:val="000000"/>
          <w:kern w:val="0"/>
          <w:sz w:val="24"/>
          <w:szCs w:val="24"/>
        </w:rPr>
        <w:t>工作小组办公室设在学院教学办公室（中心教</w:t>
      </w:r>
      <w:r>
        <w:rPr>
          <w:rFonts w:hint="eastAsia" w:cs="宋体" w:asciiTheme="minorEastAsia" w:hAnsiTheme="minorEastAsia"/>
          <w:bCs/>
          <w:kern w:val="0"/>
          <w:sz w:val="24"/>
          <w:szCs w:val="24"/>
        </w:rPr>
        <w:t>学楼1444）。</w:t>
      </w:r>
    </w:p>
    <w:p>
      <w:pPr>
        <w:widowControl/>
        <w:ind w:left="480"/>
        <w:jc w:val="left"/>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（二）工作原则</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1、推免工作坚持公正、公平、公开原则，落实立德树人根本任务，引导学生德智体美劳全面发展。</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2、严格控制条件，实事求是，择优推荐，保证质量。</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3、严格执行集体议事和集体决策制度，本科教学院长郭德忠为推免工作第一责任人，负责学院每一位推免生的最后资格确认。</w:t>
      </w:r>
    </w:p>
    <w:p>
      <w:pPr>
        <w:widowControl/>
        <w:ind w:firstLine="472" w:firstLineChars="200"/>
        <w:jc w:val="left"/>
        <w:rPr>
          <w:rFonts w:cs="宋体" w:asciiTheme="minorEastAsia" w:hAnsiTheme="minorEastAsia"/>
          <w:b/>
          <w:color w:val="323232"/>
          <w:kern w:val="0"/>
          <w:sz w:val="24"/>
          <w:szCs w:val="24"/>
        </w:rPr>
      </w:pPr>
      <w:r>
        <w:rPr>
          <w:rFonts w:hint="eastAsia" w:cs="宋体" w:asciiTheme="minorEastAsia" w:hAnsiTheme="minorEastAsia"/>
          <w:b/>
          <w:color w:val="000000"/>
          <w:kern w:val="0"/>
          <w:sz w:val="24"/>
          <w:szCs w:val="24"/>
        </w:rPr>
        <w:t>二、基本推荐条件</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满足下列要求的学生方具有申请推荐免试攻读研究生的基本条件，否则不予推荐:</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1.2020年毕业的全日制在籍本科生。</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2.被推荐的学生必须拥护中国共产党的领导，热爱祖国，遵纪守法，无违反学校纪律受到处分记录;做人诚实守信，无考试作弊行为记录。</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3.学习成绩优秀，已获得教学计划规定的全部应得学分，且按规定计入推免成绩排名的课程和学生交流学习的课程无不及格记录。</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4.到推荐时为止，全国大学英语四级考试成绩不低于425分。</w:t>
      </w:r>
    </w:p>
    <w:p>
      <w:pPr>
        <w:widowControl/>
        <w:ind w:firstLine="472" w:firstLineChars="200"/>
        <w:jc w:val="left"/>
        <w:rPr>
          <w:rFonts w:cs="宋体" w:asciiTheme="minorEastAsia" w:hAnsiTheme="minorEastAsia"/>
          <w:color w:val="323232"/>
          <w:kern w:val="0"/>
          <w:sz w:val="24"/>
          <w:szCs w:val="24"/>
        </w:rPr>
      </w:pPr>
      <w:r>
        <w:rPr>
          <w:rFonts w:hint="eastAsia" w:cs="宋体" w:asciiTheme="minorEastAsia" w:hAnsiTheme="minorEastAsia"/>
          <w:b/>
          <w:bCs/>
          <w:color w:val="000000"/>
          <w:kern w:val="0"/>
          <w:sz w:val="24"/>
          <w:szCs w:val="24"/>
        </w:rPr>
        <w:t>三、推荐方式</w:t>
      </w:r>
    </w:p>
    <w:p>
      <w:pPr>
        <w:widowControl/>
        <w:ind w:firstLine="472" w:firstLineChars="200"/>
        <w:jc w:val="left"/>
        <w:rPr>
          <w:rFonts w:cs="宋体" w:asciiTheme="minorEastAsia" w:hAnsiTheme="minorEastAsia"/>
          <w:color w:val="323232"/>
          <w:kern w:val="0"/>
          <w:sz w:val="24"/>
          <w:szCs w:val="24"/>
        </w:rPr>
      </w:pPr>
      <w:r>
        <w:rPr>
          <w:rFonts w:hint="eastAsia" w:cs="宋体" w:asciiTheme="minorEastAsia" w:hAnsiTheme="minorEastAsia"/>
          <w:color w:val="000000"/>
          <w:kern w:val="0"/>
          <w:sz w:val="24"/>
          <w:szCs w:val="24"/>
        </w:rPr>
        <w:t>今年我院2016级本科生可以按照以下3种方式之一申请获得推免资格。</w:t>
      </w:r>
    </w:p>
    <w:p>
      <w:pPr>
        <w:widowControl/>
        <w:ind w:firstLine="472" w:firstLineChars="200"/>
        <w:jc w:val="left"/>
        <w:rPr>
          <w:rFonts w:cs="宋体" w:asciiTheme="minorEastAsia" w:hAnsiTheme="minorEastAsia"/>
          <w:color w:val="323232"/>
          <w:kern w:val="0"/>
          <w:sz w:val="24"/>
          <w:szCs w:val="24"/>
        </w:rPr>
      </w:pPr>
      <w:r>
        <w:rPr>
          <w:rFonts w:hint="eastAsia" w:cs="宋体" w:asciiTheme="minorEastAsia" w:hAnsiTheme="minorEastAsia"/>
          <w:b/>
          <w:bCs/>
          <w:color w:val="000000"/>
          <w:kern w:val="0"/>
          <w:sz w:val="24"/>
          <w:szCs w:val="24"/>
        </w:rPr>
        <w:t>（一）按专业学习成绩和表现综合排序推荐</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该方式选拔推荐研究生是今年本项工作的主体。符合成绩排名要求的学生首先按照这种方式进行推荐。教务部根据法学专业将于2020年毕业的全日制在籍在校本科生数按推荐比例确定的推免名额为10人。</w:t>
      </w:r>
    </w:p>
    <w:p>
      <w:pPr>
        <w:widowControl/>
        <w:ind w:firstLine="472" w:firstLineChars="200"/>
        <w:jc w:val="left"/>
        <w:rPr>
          <w:rFonts w:cs="宋体" w:asciiTheme="minorEastAsia" w:hAnsiTheme="minorEastAsia"/>
          <w:color w:val="323232"/>
          <w:kern w:val="0"/>
          <w:sz w:val="24"/>
          <w:szCs w:val="24"/>
        </w:rPr>
      </w:pPr>
      <w:r>
        <w:rPr>
          <w:rFonts w:hint="eastAsia" w:cs="宋体" w:asciiTheme="minorEastAsia" w:hAnsiTheme="minorEastAsia"/>
          <w:color w:val="000000"/>
          <w:kern w:val="0"/>
          <w:sz w:val="24"/>
          <w:szCs w:val="24"/>
        </w:rPr>
        <w:t>在选拔推荐学生时，以学生的学习成绩作为主要推荐条件，学生学习成绩排名由学院计算并公示，以学院公示后无异议的学生成绩排名为准。同时，适当考虑学生的其他表现，进行综合排序。学习成绩以外的加分为总排名分数的15%，学习成绩占85%，学院根据综合排名顺序进行推荐。被推荐的学生成绩排名应在本专业成绩排名前30%</w:t>
      </w:r>
      <w:r>
        <w:rPr>
          <w:rFonts w:hint="eastAsia" w:cs="宋体" w:asciiTheme="minorEastAsia" w:hAnsiTheme="minorEastAsia"/>
          <w:color w:val="323232"/>
          <w:kern w:val="0"/>
          <w:sz w:val="24"/>
          <w:szCs w:val="24"/>
        </w:rPr>
        <w:t>以内（分母为专业在籍学生数）。学生参加交流学习（如中国人民大学、山东大学和台湾高校的交流学习）期间所获得的学分不参与本校保研成绩排名的计算。如果学生交流学习课程有不及格记录，则不具有保研资格。</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综合排名计算公式如下：</w:t>
      </w:r>
    </w:p>
    <w:p>
      <w:pPr>
        <w:widowControl/>
        <w:ind w:firstLine="482"/>
        <w:jc w:val="left"/>
        <w:rPr>
          <w:rFonts w:cs="宋体" w:asciiTheme="minorEastAsia" w:hAnsiTheme="minorEastAsia"/>
          <w:kern w:val="0"/>
          <w:sz w:val="24"/>
          <w:szCs w:val="24"/>
        </w:rPr>
      </w:pPr>
      <w:r>
        <w:rPr>
          <w:rFonts w:hint="eastAsia" w:cs="宋体" w:asciiTheme="minorEastAsia" w:hAnsiTheme="minorEastAsia"/>
          <w:bCs/>
          <w:kern w:val="0"/>
          <w:sz w:val="24"/>
          <w:szCs w:val="24"/>
        </w:rPr>
        <w:t>综合排名=学习成绩专业排名名次×0.85+综合素质排名名次×0.15</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上式中“综合素质排名”的具体实施细则详见《法学院学生综合测评考核办法（试行）》，并按此严格执行。该办法应在法学院网站提前进行公示。</w:t>
      </w:r>
    </w:p>
    <w:p>
      <w:pPr>
        <w:widowControl/>
        <w:ind w:firstLine="472" w:firstLineChars="200"/>
        <w:jc w:val="left"/>
        <w:rPr>
          <w:rFonts w:cs="宋体" w:asciiTheme="minorEastAsia" w:hAnsiTheme="minorEastAsia"/>
          <w:color w:val="323232"/>
          <w:kern w:val="0"/>
          <w:sz w:val="24"/>
          <w:szCs w:val="24"/>
        </w:rPr>
      </w:pPr>
      <w:r>
        <w:rPr>
          <w:rFonts w:hint="eastAsia" w:cs="宋体" w:asciiTheme="minorEastAsia" w:hAnsiTheme="minorEastAsia"/>
          <w:b/>
          <w:color w:val="000000"/>
          <w:kern w:val="0"/>
          <w:sz w:val="24"/>
          <w:szCs w:val="24"/>
        </w:rPr>
        <w:t>（二）</w:t>
      </w:r>
      <w:r>
        <w:rPr>
          <w:rFonts w:hint="eastAsia" w:cs="宋体" w:asciiTheme="minorEastAsia" w:hAnsiTheme="minorEastAsia"/>
          <w:b/>
          <w:bCs/>
          <w:color w:val="000000"/>
          <w:kern w:val="0"/>
          <w:sz w:val="24"/>
          <w:szCs w:val="24"/>
        </w:rPr>
        <w:t>按专业学习成绩和特长综合排序推荐</w:t>
      </w:r>
    </w:p>
    <w:p>
      <w:pPr>
        <w:pStyle w:val="11"/>
        <w:widowControl/>
        <w:ind w:left="480" w:firstLine="0" w:firstLineChars="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1、一般规定</w:t>
      </w:r>
    </w:p>
    <w:p>
      <w:pPr>
        <w:widowControl/>
        <w:ind w:firstLine="472" w:firstLineChars="200"/>
        <w:jc w:val="left"/>
        <w:rPr>
          <w:rFonts w:cs="宋体" w:asciiTheme="minorEastAsia" w:hAnsiTheme="minorEastAsia"/>
          <w:color w:val="323232"/>
          <w:kern w:val="0"/>
          <w:sz w:val="24"/>
          <w:szCs w:val="24"/>
        </w:rPr>
      </w:pPr>
      <w:r>
        <w:rPr>
          <w:rFonts w:hint="eastAsia" w:cs="宋体" w:asciiTheme="minorEastAsia" w:hAnsiTheme="minorEastAsia"/>
          <w:color w:val="000000"/>
          <w:kern w:val="0"/>
          <w:sz w:val="24"/>
          <w:szCs w:val="24"/>
        </w:rPr>
        <w:t>该选拔方式适用于学科竞赛获奖生、学术专长生和文体特长生，且在学院选拔中未按方式（一）获得推免资格的学生。</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(1)学科竞赛获奖生。指获得经学校认可的各类大学生学科知识竞赛国际级或国家级二等奖以上，且获奖比例原则上在参赛学生总数的前20%以内的学生。</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(2)学术专长生。指在某一学科领域取得重大科研成果、以第一作者发表核心期刊论文、出版专著、获得专利授权等的学生。</w:t>
      </w:r>
    </w:p>
    <w:p>
      <w:pPr>
        <w:widowControl/>
        <w:ind w:firstLine="472" w:firstLineChars="200"/>
        <w:jc w:val="left"/>
        <w:rPr>
          <w:rFonts w:cs="宋体" w:asciiTheme="minorEastAsia" w:hAnsiTheme="minorEastAsia"/>
          <w:color w:val="323232"/>
          <w:kern w:val="0"/>
          <w:sz w:val="24"/>
          <w:szCs w:val="24"/>
        </w:rPr>
      </w:pPr>
      <w:r>
        <w:rPr>
          <w:rFonts w:hint="eastAsia" w:cs="宋体" w:asciiTheme="minorEastAsia" w:hAnsiTheme="minorEastAsia"/>
          <w:color w:val="000000"/>
          <w:kern w:val="0"/>
          <w:sz w:val="24"/>
          <w:szCs w:val="24"/>
        </w:rPr>
        <w:t>(3)文体特长生。指具有文艺特长或体育特长，并在重大活动或重大赛事中为学校争得显著荣誉的学生。</w:t>
      </w:r>
    </w:p>
    <w:p>
      <w:pPr>
        <w:widowControl/>
        <w:ind w:firstLine="472" w:firstLineChars="200"/>
        <w:jc w:val="left"/>
        <w:rPr>
          <w:rFonts w:cs="宋体" w:asciiTheme="minorEastAsia" w:hAnsiTheme="minorEastAsia"/>
          <w:color w:val="323232"/>
          <w:kern w:val="0"/>
          <w:sz w:val="24"/>
          <w:szCs w:val="24"/>
        </w:rPr>
      </w:pPr>
      <w:r>
        <w:rPr>
          <w:rFonts w:hint="eastAsia" w:cs="宋体" w:asciiTheme="minorEastAsia" w:hAnsiTheme="minorEastAsia"/>
          <w:color w:val="000000"/>
          <w:kern w:val="0"/>
          <w:sz w:val="24"/>
          <w:szCs w:val="24"/>
        </w:rPr>
        <w:t>被推荐的学生成绩排名应在本专业成绩排名前35%以内。可适当考虑学生的其他表现，进行综合排名。</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综合排名计算公式如下：</w:t>
      </w:r>
    </w:p>
    <w:p>
      <w:pPr>
        <w:widowControl/>
        <w:ind w:firstLine="480"/>
        <w:jc w:val="left"/>
        <w:rPr>
          <w:rFonts w:cs="宋体" w:asciiTheme="minorEastAsia" w:hAnsiTheme="minorEastAsia"/>
          <w:b/>
          <w:kern w:val="0"/>
          <w:sz w:val="24"/>
          <w:szCs w:val="24"/>
        </w:rPr>
      </w:pPr>
      <w:r>
        <w:rPr>
          <w:rFonts w:hint="eastAsia" w:cs="宋体" w:asciiTheme="minorEastAsia" w:hAnsiTheme="minorEastAsia"/>
          <w:b/>
          <w:kern w:val="0"/>
          <w:sz w:val="24"/>
          <w:szCs w:val="24"/>
        </w:rPr>
        <w:t>综合排名=学习成绩专业相对排名×0.6+特长评价×0.3+其他表现评价×0.1</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满足学科竞赛获奖生、学术专长生条件的参见推荐的学生，同时提交以下材料：</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（1）学科竞赛获奖生所参与的学科竞赛，须由学生所在学院或组织参赛学院提供相关证明材料(附件1)；</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（2）学生获奖证书/论文复印件(学院审核原件后在复印件上盖章)等；</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学术专长生须经3名及以上本专业教授联名推荐（附件2），其中学生申报成果为论文的，须同时提交北京理工大学图书馆出具的《论文收录引用检索证明报告》。学生有关说明材料和教授推荐信需在学院公示。</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经学院推免生遴选工作小组审核鉴定并公示后，学院向学校推免生遴选工作领导小组报送拟推荐学科竞赛获奖生、学术专长生等候选人名单，最终由教务部进行审议并将推免名额分配到学院。</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相关实施细则由各学院、校团委、体育部制定，并在本单位网站提前公示，严格执行。</w:t>
      </w:r>
    </w:p>
    <w:p>
      <w:pPr>
        <w:pStyle w:val="11"/>
        <w:widowControl/>
        <w:ind w:left="412" w:leftChars="200" w:firstLine="0" w:firstLineChars="0"/>
        <w:jc w:val="left"/>
        <w:rPr>
          <w:rFonts w:cs="宋体" w:asciiTheme="minorEastAsia" w:hAnsiTheme="minorEastAsia"/>
          <w:kern w:val="0"/>
          <w:sz w:val="24"/>
          <w:szCs w:val="24"/>
        </w:rPr>
      </w:pPr>
      <w:r>
        <w:rPr>
          <w:rFonts w:hint="eastAsia" w:cs="宋体" w:asciiTheme="minorEastAsia" w:hAnsiTheme="minorEastAsia"/>
          <w:kern w:val="0"/>
          <w:sz w:val="24"/>
          <w:szCs w:val="24"/>
        </w:rPr>
        <w:t>2、评价细则</w:t>
      </w:r>
    </w:p>
    <w:p>
      <w:pPr>
        <w:widowControl/>
        <w:ind w:left="480"/>
        <w:jc w:val="left"/>
        <w:rPr>
          <w:rFonts w:cs="宋体" w:asciiTheme="minorEastAsia" w:hAnsiTheme="minorEastAsia"/>
          <w:kern w:val="0"/>
          <w:sz w:val="24"/>
          <w:szCs w:val="24"/>
        </w:rPr>
      </w:pPr>
      <w:r>
        <w:rPr>
          <w:rFonts w:hint="eastAsia" w:cs="宋体" w:asciiTheme="minorEastAsia" w:hAnsiTheme="minorEastAsia"/>
          <w:kern w:val="0"/>
          <w:sz w:val="24"/>
          <w:szCs w:val="24"/>
        </w:rPr>
        <w:t>（1）学科竞赛获奖生等特殊专长生</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A.适用范围：学科竞赛获奖生和学术专长生</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B.综合排名计算公式如下：</w:t>
      </w:r>
    </w:p>
    <w:p>
      <w:pPr>
        <w:widowControl/>
        <w:ind w:firstLine="480"/>
        <w:jc w:val="left"/>
        <w:rPr>
          <w:rFonts w:cs="宋体" w:asciiTheme="minorEastAsia" w:hAnsiTheme="minorEastAsia"/>
          <w:b/>
          <w:kern w:val="0"/>
          <w:sz w:val="24"/>
          <w:szCs w:val="24"/>
        </w:rPr>
      </w:pPr>
      <w:r>
        <w:rPr>
          <w:rFonts w:hint="eastAsia" w:cs="宋体" w:asciiTheme="minorEastAsia" w:hAnsiTheme="minorEastAsia"/>
          <w:b/>
          <w:kern w:val="0"/>
          <w:sz w:val="24"/>
          <w:szCs w:val="24"/>
        </w:rPr>
        <w:t>综合排名=学习成绩专业相对排名×0.6+特长评价排名×0.3+其他表现评价排名×0.1</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根据最终综合排名分数从低到高排列，根据推荐名额，依此推荐。</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a.综合排名计算公式中的“学习成绩专业相对排名”</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学习成绩专业相对排名=学生在专业的学习成绩排名/专业在籍人数；以教务处公布的链接查询为依据。</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B.综合排名计算公式中的“特长评价排名”</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依据特长类型的不同而进行不同评价。特长评价全部竞赛与论文情况分数叠加，按照总分从高到低排序，具体计算细则如下：</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参加经学校认可的各类大学生学科知识竞赛国际级或国家级一等奖，且获奖比例在参赛学生总数的前20%以内的学生，每人80分；</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参加经学校认可的各类大学生学科知识竞赛国际级或国家级二等奖，且获奖比例在参赛学生总数的前20%以内的学生，每人50分；</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同一作品获得多个奖项只将最高级奖项列入计算。</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在核心期刊上发表论文，每人每篇10分；</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在非核心期刊上发表论文，每人每篇4分，累计不超过2篇8分。</w:t>
      </w:r>
    </w:p>
    <w:p>
      <w:pPr>
        <w:widowControl/>
        <w:ind w:firstLine="472" w:firstLineChars="200"/>
        <w:jc w:val="left"/>
        <w:rPr>
          <w:rFonts w:cs="宋体" w:asciiTheme="minorEastAsia" w:hAnsiTheme="minorEastAsia"/>
          <w:kern w:val="0"/>
          <w:sz w:val="24"/>
          <w:szCs w:val="24"/>
        </w:rPr>
      </w:pPr>
      <w:r>
        <w:rPr>
          <w:rFonts w:hint="eastAsia" w:ascii="宋体" w:hAnsi="宋体" w:eastAsia="宋体" w:cs="宋体"/>
          <w:color w:val="323232"/>
          <w:sz w:val="24"/>
          <w:szCs w:val="24"/>
          <w:shd w:val="clear" w:color="auto" w:fill="FDFDFE"/>
        </w:rPr>
        <w:t>特长评价累计总分，从高分到低分</w:t>
      </w:r>
      <w:r>
        <w:rPr>
          <w:rFonts w:hint="eastAsia" w:ascii="宋体" w:hAnsi="宋体" w:eastAsia="宋体" w:cs="宋体"/>
          <w:color w:val="000000"/>
          <w:sz w:val="24"/>
          <w:szCs w:val="24"/>
          <w:shd w:val="clear" w:color="auto" w:fill="FDFDFE"/>
        </w:rPr>
        <w:t>在申请同类型特长推免的学生中</w:t>
      </w:r>
      <w:r>
        <w:rPr>
          <w:rFonts w:hint="eastAsia" w:ascii="宋体" w:hAnsi="宋体" w:eastAsia="宋体" w:cs="宋体"/>
          <w:color w:val="323232"/>
          <w:sz w:val="24"/>
          <w:szCs w:val="24"/>
          <w:shd w:val="clear" w:color="auto" w:fill="FDFDFE"/>
        </w:rPr>
        <w:t>排序，按照排名顺序，特长评价</w:t>
      </w:r>
      <w:r>
        <w:rPr>
          <w:rFonts w:hint="eastAsia" w:ascii="宋体" w:hAnsi="宋体" w:eastAsia="宋体" w:cs="宋体"/>
          <w:color w:val="000000"/>
          <w:sz w:val="24"/>
          <w:szCs w:val="24"/>
          <w:shd w:val="clear" w:color="auto" w:fill="FDFDFE"/>
        </w:rPr>
        <w:t>排名在最终排名中占比30%</w:t>
      </w:r>
      <w:r>
        <w:rPr>
          <w:rFonts w:hint="eastAsia" w:ascii="宋体" w:hAnsi="宋体" w:eastAsia="宋体" w:cs="宋体"/>
          <w:color w:val="323232"/>
          <w:sz w:val="24"/>
          <w:szCs w:val="24"/>
          <w:shd w:val="clear" w:color="auto" w:fill="FDFDFE"/>
        </w:rPr>
        <w:t>。</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c. 综合排名计算公式中的“其他表现评价排名”</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其他表现评价指学生在参与院校活动及其他院校工作中的表现等，具体细则参见《法学院学生综合测评考核办法（试行）》。其他表现排名根据推免研究生素质成绩排名，在申请同类型特长推免的学生中排序，其他表现排名在最终排名中占比10%。</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评价过程中其他未尽事宜由学院推免遴选工作小组决定和解释。</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（2）文艺、体育等特殊专长生</w:t>
      </w:r>
    </w:p>
    <w:p>
      <w:pPr>
        <w:widowControl/>
        <w:ind w:firstLine="472"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对于在重要活动和重大赛事中为学校争得显著荣誉的学生，如文艺特长生和体育特长生，具体细则由学校相关部门制定并实施。</w:t>
      </w:r>
    </w:p>
    <w:p>
      <w:pPr>
        <w:widowControl/>
        <w:ind w:firstLine="47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（三）从事专项工作保留入学资格学生</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该方式适用于研究生支教团、保资生。</w:t>
      </w:r>
    </w:p>
    <w:p>
      <w:pPr>
        <w:widowControl/>
        <w:ind w:firstLine="482"/>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1、研究生支教团。这部分名额是教育部单列下拨。需符合教育部、北京市有关文件的要求，由校团委制定推荐办法。</w:t>
      </w:r>
    </w:p>
    <w:p>
      <w:pPr>
        <w:ind w:firstLine="482"/>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2、保资生。这部分推免名额计划单列。对部分工作实践能力强，且当下有明确工作需求的同学，可申请志愿保留研究生入学资格、先工作后入学。由学生工作部制定推荐办法。</w:t>
      </w:r>
    </w:p>
    <w:p>
      <w:pPr>
        <w:widowControl/>
        <w:ind w:firstLine="482"/>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上述被推荐的学生成绩排名应在本专业成绩排名前35%以内。可适当考虑学生的其他表现，进行综合排名。</w:t>
      </w:r>
    </w:p>
    <w:p>
      <w:pPr>
        <w:widowControl/>
        <w:ind w:firstLine="472" w:firstLineChars="200"/>
        <w:jc w:val="left"/>
        <w:rPr>
          <w:rFonts w:cs="宋体" w:asciiTheme="minorEastAsia" w:hAnsiTheme="minorEastAsia"/>
          <w:color w:val="323232"/>
          <w:kern w:val="0"/>
          <w:sz w:val="24"/>
          <w:szCs w:val="24"/>
        </w:rPr>
      </w:pPr>
      <w:r>
        <w:rPr>
          <w:rFonts w:hint="eastAsia" w:cs="宋体" w:asciiTheme="minorEastAsia" w:hAnsiTheme="minorEastAsia"/>
          <w:color w:val="000000"/>
          <w:kern w:val="0"/>
          <w:sz w:val="24"/>
          <w:szCs w:val="24"/>
        </w:rPr>
        <w:t>综合排名计算公式如下：</w:t>
      </w:r>
    </w:p>
    <w:p>
      <w:pPr>
        <w:widowControl/>
        <w:ind w:firstLine="480"/>
        <w:jc w:val="left"/>
        <w:rPr>
          <w:rFonts w:cs="宋体" w:asciiTheme="minorEastAsia" w:hAnsiTheme="minorEastAsia"/>
          <w:b/>
          <w:color w:val="323232"/>
          <w:kern w:val="0"/>
          <w:sz w:val="24"/>
          <w:szCs w:val="24"/>
        </w:rPr>
      </w:pPr>
      <w:r>
        <w:rPr>
          <w:rFonts w:hint="eastAsia" w:cs="宋体" w:asciiTheme="minorEastAsia" w:hAnsiTheme="minorEastAsia"/>
          <w:b/>
          <w:color w:val="000000"/>
          <w:kern w:val="0"/>
          <w:sz w:val="24"/>
          <w:szCs w:val="24"/>
        </w:rPr>
        <w:t>综合排名=学习成绩专业相对排名×0.6+专项工作能力评价×0.3+</w:t>
      </w:r>
      <w:r>
        <w:rPr>
          <w:rFonts w:hint="eastAsia" w:cs="宋体" w:asciiTheme="minorEastAsia" w:hAnsiTheme="minorEastAsia"/>
          <w:b/>
          <w:color w:val="323232"/>
          <w:kern w:val="0"/>
          <w:sz w:val="24"/>
          <w:szCs w:val="24"/>
        </w:rPr>
        <w:t>其他表现评价×0.1</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相关实施细则由校团委、学生工作部制定，并在本单位网站提前公示，严格执行。校团委、学生工作部对申请保资、支教推荐的学生组织必要的笔试和面试，对学生专长和从事专项工作的能力进行考核评价，并将确定的候选人员名单报教务部。</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从事专项工作保留入学资格学生按照个人申请、学院及相关部门审核的方式推荐保研，相关名额以教务部最终公布为准。</w:t>
      </w:r>
    </w:p>
    <w:p>
      <w:pPr>
        <w:widowControl/>
        <w:ind w:firstLine="472" w:firstLineChars="200"/>
        <w:jc w:val="left"/>
        <w:rPr>
          <w:rFonts w:cs="宋体" w:asciiTheme="minorEastAsia" w:hAnsiTheme="minorEastAsia"/>
          <w:color w:val="323232"/>
          <w:kern w:val="0"/>
          <w:sz w:val="24"/>
          <w:szCs w:val="24"/>
        </w:rPr>
      </w:pPr>
      <w:r>
        <w:rPr>
          <w:rFonts w:hint="eastAsia" w:cs="宋体" w:asciiTheme="minorEastAsia" w:hAnsiTheme="minorEastAsia"/>
          <w:b/>
          <w:bCs/>
          <w:color w:val="000000"/>
          <w:kern w:val="0"/>
          <w:sz w:val="24"/>
          <w:szCs w:val="24"/>
        </w:rPr>
        <w:t>四、推荐免试工作的具体安排</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推荐、接收工作在时间上分为互不交叉的两个阶段。推荐工作统一于9月25日前结束，之后启动接收录取工作，接收录取工作统一于10月25日前结束。推荐阶段各招生单位不得进行与申请推荐学生签订接收录取协议等接收阶段工作，接收阶段不得开展推荐工作。有关接收录取工作的问题，本办法中不再具体列出，请另行咨询办理。</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推荐阶段工作程序及时间安排如下：</w:t>
      </w:r>
    </w:p>
    <w:p>
      <w:pPr>
        <w:widowControl/>
        <w:ind w:firstLine="472" w:firstLineChars="200"/>
        <w:jc w:val="left"/>
        <w:rPr>
          <w:rFonts w:cs="宋体" w:asciiTheme="minorEastAsia" w:hAnsiTheme="minorEastAsia"/>
          <w:color w:val="323232"/>
          <w:kern w:val="0"/>
          <w:sz w:val="24"/>
          <w:szCs w:val="24"/>
        </w:rPr>
      </w:pPr>
      <w:r>
        <w:rPr>
          <w:rFonts w:hint="eastAsia" w:cs="宋体" w:asciiTheme="minorEastAsia" w:hAnsiTheme="minorEastAsia"/>
          <w:color w:val="000000"/>
          <w:kern w:val="0"/>
          <w:sz w:val="24"/>
          <w:szCs w:val="24"/>
        </w:rPr>
        <w:t>9月12日前，法学院将拟推荐学科竞赛获奖生、学术专长生、文体特长生推免候选人名单及相关材料报送教务部。9月22前，将拟推荐免试攻读研究生候选人名单报送教务部。经学校推免生遴选工作领导小组审核通过后，在法学院网站公示。公示内容包括推免生名额、推免办法实施细则、推免生候选人名单（含姓名、专业、综合成绩及综合排名情况），并对专项推免名额推荐情况予以说明，公示时间为10</w:t>
      </w:r>
      <w:r>
        <w:rPr>
          <w:rFonts w:hint="eastAsia" w:cs="宋体" w:asciiTheme="minorEastAsia" w:hAnsiTheme="minorEastAsia"/>
          <w:color w:val="323232"/>
          <w:kern w:val="0"/>
          <w:sz w:val="24"/>
          <w:szCs w:val="24"/>
        </w:rPr>
        <w:t>个工作日。</w:t>
      </w:r>
    </w:p>
    <w:p>
      <w:pPr>
        <w:widowControl/>
        <w:ind w:firstLine="472" w:firstLineChars="200"/>
        <w:jc w:val="left"/>
        <w:rPr>
          <w:rFonts w:cs="宋体" w:asciiTheme="minorEastAsia" w:hAnsiTheme="minorEastAsia"/>
          <w:b/>
          <w:color w:val="323232"/>
          <w:kern w:val="0"/>
          <w:sz w:val="24"/>
          <w:szCs w:val="24"/>
        </w:rPr>
      </w:pPr>
      <w:r>
        <w:rPr>
          <w:rFonts w:hint="eastAsia" w:cs="宋体" w:asciiTheme="minorEastAsia" w:hAnsiTheme="minorEastAsia"/>
          <w:b/>
          <w:color w:val="323232"/>
          <w:kern w:val="0"/>
          <w:sz w:val="24"/>
          <w:szCs w:val="24"/>
        </w:rPr>
        <w:t>五、其他事项</w:t>
      </w:r>
    </w:p>
    <w:p>
      <w:pPr>
        <w:widowControl/>
        <w:ind w:firstLine="472" w:firstLineChars="200"/>
        <w:jc w:val="left"/>
        <w:rPr>
          <w:rFonts w:cs="宋体" w:asciiTheme="minorEastAsia" w:hAnsiTheme="minorEastAsia"/>
          <w:color w:val="323232"/>
          <w:kern w:val="0"/>
          <w:sz w:val="24"/>
          <w:szCs w:val="24"/>
        </w:rPr>
      </w:pPr>
      <w:r>
        <w:rPr>
          <w:rFonts w:hint="eastAsia" w:cs="宋体" w:asciiTheme="minorEastAsia" w:hAnsiTheme="minorEastAsia"/>
          <w:color w:val="000000"/>
          <w:kern w:val="0"/>
          <w:sz w:val="24"/>
          <w:szCs w:val="24"/>
        </w:rPr>
        <w:t>1、为确保推荐免试工作的顺利进行，防止推荐名额作废，每一位获得推免名额的学生必须与学校签署《北京理工大学推荐免试攻读研究生协议书》</w:t>
      </w:r>
      <w:r>
        <w:rPr>
          <w:rFonts w:hint="eastAsia" w:cs="宋体" w:asciiTheme="minorEastAsia" w:hAnsiTheme="minorEastAsia"/>
          <w:kern w:val="0"/>
          <w:sz w:val="24"/>
          <w:szCs w:val="24"/>
        </w:rPr>
        <w:t>（见附件3），</w:t>
      </w:r>
      <w:r>
        <w:rPr>
          <w:rFonts w:hint="eastAsia" w:cs="宋体" w:asciiTheme="minorEastAsia" w:hAnsiTheme="minorEastAsia"/>
          <w:color w:val="000000"/>
          <w:kern w:val="0"/>
          <w:sz w:val="24"/>
          <w:szCs w:val="24"/>
        </w:rPr>
        <w:t>并严格按照协议书的内容执行。</w:t>
      </w:r>
    </w:p>
    <w:p>
      <w:pPr>
        <w:widowControl/>
        <w:ind w:firstLine="472" w:firstLineChars="200"/>
        <w:jc w:val="left"/>
        <w:rPr>
          <w:rFonts w:cs="宋体" w:asciiTheme="minorEastAsia" w:hAnsiTheme="minorEastAsia"/>
          <w:color w:val="323232"/>
          <w:kern w:val="0"/>
          <w:sz w:val="24"/>
          <w:szCs w:val="24"/>
        </w:rPr>
      </w:pPr>
      <w:r>
        <w:rPr>
          <w:rFonts w:hint="eastAsia" w:cs="宋体" w:asciiTheme="minorEastAsia" w:hAnsiTheme="minorEastAsia"/>
          <w:color w:val="323232"/>
          <w:kern w:val="0"/>
          <w:sz w:val="24"/>
          <w:szCs w:val="24"/>
        </w:rPr>
        <w:t>2、关于推荐免试攻读研究生工作的咨询及申诉渠道详见</w:t>
      </w:r>
      <w:r>
        <w:rPr>
          <w:rFonts w:hint="eastAsia" w:cs="宋体" w:asciiTheme="minorEastAsia" w:hAnsiTheme="minorEastAsia"/>
          <w:kern w:val="0"/>
          <w:sz w:val="24"/>
          <w:szCs w:val="24"/>
        </w:rPr>
        <w:t>附件4，</w:t>
      </w:r>
      <w:r>
        <w:rPr>
          <w:rFonts w:hint="eastAsia" w:cs="宋体" w:asciiTheme="minorEastAsia" w:hAnsiTheme="minorEastAsia"/>
          <w:color w:val="323232"/>
          <w:kern w:val="0"/>
          <w:sz w:val="24"/>
          <w:szCs w:val="24"/>
        </w:rPr>
        <w:t>有任何疑问学生均可通过上述渠道提出，学院将及时处理并妥善解决。</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3、推荐名额不设置留校限额。所有推免生均享有依据招生政策自主选择招生单位和专业的权利，所有推免名额（除有特殊政策要求的专项计划外），均可用于向本校和其他招生单位推荐。</w:t>
      </w:r>
    </w:p>
    <w:p>
      <w:pPr>
        <w:widowControl/>
        <w:ind w:firstLine="472"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4、推免工作中未尽事宜，由学院推免生遴选工作小组审议决定。</w:t>
      </w:r>
    </w:p>
    <w:p>
      <w:pPr>
        <w:widowControl/>
        <w:ind w:firstLine="472" w:firstLineChars="200"/>
        <w:jc w:val="left"/>
        <w:rPr>
          <w:rFonts w:cs="宋体" w:asciiTheme="minorEastAsia" w:hAnsiTheme="minorEastAsia"/>
          <w:color w:val="323232"/>
          <w:kern w:val="0"/>
          <w:sz w:val="24"/>
          <w:szCs w:val="24"/>
        </w:rPr>
      </w:pPr>
    </w:p>
    <w:p>
      <w:pPr>
        <w:widowControl/>
        <w:ind w:firstLine="750"/>
        <w:jc w:val="right"/>
        <w:rPr>
          <w:rFonts w:cs="宋体" w:asciiTheme="minorEastAsia" w:hAnsiTheme="minorEastAsia"/>
          <w:color w:val="323232"/>
          <w:kern w:val="0"/>
          <w:sz w:val="24"/>
          <w:szCs w:val="24"/>
        </w:rPr>
      </w:pPr>
      <w:r>
        <w:rPr>
          <w:rFonts w:hint="eastAsia" w:cs="宋体" w:asciiTheme="minorEastAsia" w:hAnsiTheme="minorEastAsia"/>
          <w:color w:val="000000"/>
          <w:kern w:val="0"/>
          <w:sz w:val="24"/>
          <w:szCs w:val="24"/>
        </w:rPr>
        <w:t>北京理工大学法学院</w:t>
      </w:r>
    </w:p>
    <w:p>
      <w:pPr>
        <w:widowControl/>
        <w:ind w:firstLine="750"/>
        <w:jc w:val="right"/>
        <w:rPr>
          <w:rFonts w:cs="宋体" w:asciiTheme="minorEastAsia" w:hAnsiTheme="minorEastAsia"/>
          <w:color w:val="323232"/>
          <w:kern w:val="0"/>
          <w:sz w:val="24"/>
          <w:szCs w:val="24"/>
        </w:rPr>
      </w:pPr>
      <w:r>
        <w:rPr>
          <w:rFonts w:hint="eastAsia" w:cs="宋体" w:asciiTheme="minorEastAsia" w:hAnsiTheme="minorEastAsia"/>
          <w:color w:val="000000"/>
          <w:kern w:val="0"/>
          <w:sz w:val="24"/>
          <w:szCs w:val="24"/>
        </w:rPr>
        <w:t>二〇一九年九月八日</w:t>
      </w:r>
    </w:p>
    <w:p>
      <w:pPr>
        <w:widowControl/>
        <w:jc w:val="left"/>
        <w:rPr>
          <w:rFonts w:cs="Times New Roman" w:asciiTheme="minorEastAsia" w:hAnsiTheme="minorEastAsia"/>
          <w:b/>
          <w:color w:val="000000"/>
          <w:sz w:val="24"/>
          <w:szCs w:val="24"/>
        </w:rPr>
      </w:pPr>
      <w:r>
        <w:rPr>
          <w:rFonts w:hint="eastAsia" w:cs="宋体" w:asciiTheme="minorEastAsia" w:hAnsiTheme="minorEastAsia"/>
          <w:color w:val="323232"/>
          <w:kern w:val="0"/>
          <w:sz w:val="24"/>
          <w:szCs w:val="24"/>
        </w:rPr>
        <w:t> </w:t>
      </w:r>
      <w:r>
        <w:rPr>
          <w:rFonts w:hint="eastAsia" w:cs="Times New Roman" w:asciiTheme="minorEastAsia" w:hAnsiTheme="minorEastAsia"/>
          <w:b/>
          <w:color w:val="000000"/>
          <w:sz w:val="24"/>
          <w:szCs w:val="24"/>
        </w:rPr>
        <w:t>附件1</w:t>
      </w:r>
    </w:p>
    <w:tbl>
      <w:tblPr>
        <w:tblStyle w:val="10"/>
        <w:tblpPr w:leftFromText="180" w:rightFromText="180" w:vertAnchor="text" w:horzAnchor="margin" w:tblpXSpec="center" w:tblpY="196"/>
        <w:tblW w:w="10098" w:type="dxa"/>
        <w:tblInd w:w="0" w:type="dxa"/>
        <w:tblLayout w:type="fixed"/>
        <w:tblCellMar>
          <w:top w:w="0" w:type="dxa"/>
          <w:left w:w="108" w:type="dxa"/>
          <w:bottom w:w="0" w:type="dxa"/>
          <w:right w:w="108" w:type="dxa"/>
        </w:tblCellMar>
      </w:tblPr>
      <w:tblGrid>
        <w:gridCol w:w="851"/>
        <w:gridCol w:w="426"/>
        <w:gridCol w:w="594"/>
        <w:gridCol w:w="503"/>
        <w:gridCol w:w="551"/>
        <w:gridCol w:w="1109"/>
        <w:gridCol w:w="1115"/>
        <w:gridCol w:w="303"/>
        <w:gridCol w:w="693"/>
        <w:gridCol w:w="283"/>
        <w:gridCol w:w="469"/>
        <w:gridCol w:w="632"/>
        <w:gridCol w:w="81"/>
        <w:gridCol w:w="941"/>
        <w:gridCol w:w="194"/>
        <w:gridCol w:w="1353"/>
      </w:tblGrid>
      <w:tr>
        <w:tblPrEx>
          <w:tblLayout w:type="fixed"/>
          <w:tblCellMar>
            <w:top w:w="0" w:type="dxa"/>
            <w:left w:w="108" w:type="dxa"/>
            <w:bottom w:w="0" w:type="dxa"/>
            <w:right w:w="108" w:type="dxa"/>
          </w:tblCellMar>
        </w:tblPrEx>
        <w:trPr>
          <w:trHeight w:val="495" w:hRule="atLeast"/>
        </w:trPr>
        <w:tc>
          <w:tcPr>
            <w:tcW w:w="10098" w:type="dxa"/>
            <w:gridSpan w:val="16"/>
          </w:tcPr>
          <w:p>
            <w:pPr>
              <w:widowControl/>
              <w:snapToGrid w:val="0"/>
              <w:jc w:val="center"/>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学科竞赛情况说明表</w:t>
            </w:r>
          </w:p>
        </w:tc>
      </w:tr>
      <w:tr>
        <w:tblPrEx>
          <w:tblLayout w:type="fixed"/>
          <w:tblCellMar>
            <w:top w:w="0" w:type="dxa"/>
            <w:left w:w="108" w:type="dxa"/>
            <w:bottom w:w="0" w:type="dxa"/>
            <w:right w:w="108" w:type="dxa"/>
          </w:tblCellMar>
        </w:tblPrEx>
        <w:trPr>
          <w:trHeight w:val="501" w:hRule="atLeast"/>
        </w:trPr>
        <w:tc>
          <w:tcPr>
            <w:tcW w:w="10098" w:type="dxa"/>
            <w:gridSpan w:val="16"/>
            <w:noWrap/>
            <w:vAlign w:val="center"/>
          </w:tcPr>
          <w:p>
            <w:pPr>
              <w:widowControl/>
              <w:snapToGrid w:val="0"/>
              <w:ind w:firstLine="5900" w:firstLineChars="25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学院（盖章）：</w:t>
            </w:r>
          </w:p>
        </w:tc>
      </w:tr>
      <w:tr>
        <w:tblPrEx>
          <w:tblLayout w:type="fixed"/>
          <w:tblCellMar>
            <w:top w:w="0" w:type="dxa"/>
            <w:left w:w="108" w:type="dxa"/>
            <w:bottom w:w="0" w:type="dxa"/>
            <w:right w:w="108" w:type="dxa"/>
          </w:tblCellMar>
        </w:tblPrEx>
        <w:trPr>
          <w:trHeight w:val="794"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竞赛信息</w:t>
            </w:r>
          </w:p>
        </w:tc>
        <w:tc>
          <w:tcPr>
            <w:tcW w:w="1523"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竞赛名称</w:t>
            </w:r>
          </w:p>
        </w:tc>
        <w:tc>
          <w:tcPr>
            <w:tcW w:w="7724" w:type="dxa"/>
            <w:gridSpan w:val="12"/>
            <w:tcBorders>
              <w:top w:val="single" w:color="auto" w:sz="4" w:space="0"/>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79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523" w:type="dxa"/>
            <w:gridSpan w:val="3"/>
            <w:tcBorders>
              <w:top w:val="nil"/>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主办单位</w:t>
            </w:r>
          </w:p>
        </w:tc>
        <w:tc>
          <w:tcPr>
            <w:tcW w:w="7724" w:type="dxa"/>
            <w:gridSpan w:val="12"/>
            <w:tcBorders>
              <w:top w:val="single" w:color="auto" w:sz="4" w:space="0"/>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79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523" w:type="dxa"/>
            <w:gridSpan w:val="3"/>
            <w:tcBorders>
              <w:top w:val="nil"/>
              <w:left w:val="nil"/>
              <w:bottom w:val="single" w:color="000000"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协办/合作单位</w:t>
            </w:r>
          </w:p>
        </w:tc>
        <w:tc>
          <w:tcPr>
            <w:tcW w:w="7724" w:type="dxa"/>
            <w:gridSpan w:val="12"/>
            <w:tcBorders>
              <w:top w:val="single" w:color="auto" w:sz="4" w:space="0"/>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79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523"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竞赛级别</w:t>
            </w:r>
          </w:p>
        </w:tc>
        <w:tc>
          <w:tcPr>
            <w:tcW w:w="7724" w:type="dxa"/>
            <w:gridSpan w:val="12"/>
            <w:tcBorders>
              <w:top w:val="single" w:color="auto" w:sz="4" w:space="0"/>
              <w:left w:val="single" w:color="000000"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□国际级     □国家级     □省部级</w:t>
            </w:r>
          </w:p>
        </w:tc>
      </w:tr>
      <w:tr>
        <w:tblPrEx>
          <w:tblLayout w:type="fixed"/>
          <w:tblCellMar>
            <w:top w:w="0" w:type="dxa"/>
            <w:left w:w="108" w:type="dxa"/>
            <w:bottom w:w="0" w:type="dxa"/>
            <w:right w:w="108" w:type="dxa"/>
          </w:tblCellMar>
        </w:tblPrEx>
        <w:trPr>
          <w:trHeight w:val="79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523"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竞赛官网</w:t>
            </w:r>
          </w:p>
        </w:tc>
        <w:tc>
          <w:tcPr>
            <w:tcW w:w="7724" w:type="dxa"/>
            <w:gridSpan w:val="12"/>
            <w:tcBorders>
              <w:top w:val="single" w:color="auto" w:sz="4" w:space="0"/>
              <w:left w:val="single" w:color="000000"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79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523" w:type="dxa"/>
            <w:gridSpan w:val="3"/>
            <w:tcBorders>
              <w:top w:val="single" w:color="000000" w:sz="4" w:space="0"/>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面向专业类/学科</w:t>
            </w:r>
          </w:p>
        </w:tc>
        <w:tc>
          <w:tcPr>
            <w:tcW w:w="7724" w:type="dxa"/>
            <w:gridSpan w:val="12"/>
            <w:tcBorders>
              <w:top w:val="single" w:color="auto" w:sz="4" w:space="0"/>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79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523" w:type="dxa"/>
            <w:gridSpan w:val="3"/>
            <w:tcBorders>
              <w:top w:val="nil"/>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参赛对象</w:t>
            </w:r>
          </w:p>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（可多选）</w:t>
            </w:r>
          </w:p>
        </w:tc>
        <w:tc>
          <w:tcPr>
            <w:tcW w:w="7724" w:type="dxa"/>
            <w:gridSpan w:val="12"/>
            <w:tcBorders>
              <w:top w:val="single" w:color="auto" w:sz="4" w:space="0"/>
              <w:left w:val="nil"/>
              <w:bottom w:val="single" w:color="auto" w:sz="4" w:space="0"/>
              <w:right w:val="single" w:color="000000"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□本科生     □研究生</w:t>
            </w:r>
          </w:p>
        </w:tc>
      </w:tr>
      <w:tr>
        <w:tblPrEx>
          <w:tblLayout w:type="fixed"/>
          <w:tblCellMar>
            <w:top w:w="0" w:type="dxa"/>
            <w:left w:w="108" w:type="dxa"/>
            <w:bottom w:w="0" w:type="dxa"/>
            <w:right w:w="108" w:type="dxa"/>
          </w:tblCellMar>
        </w:tblPrEx>
        <w:trPr>
          <w:trHeight w:val="79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523" w:type="dxa"/>
            <w:gridSpan w:val="3"/>
            <w:tcBorders>
              <w:top w:val="nil"/>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参赛形式</w:t>
            </w:r>
          </w:p>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（可多选）</w:t>
            </w:r>
          </w:p>
        </w:tc>
        <w:tc>
          <w:tcPr>
            <w:tcW w:w="1660"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□团队赛</w:t>
            </w:r>
          </w:p>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□个人赛</w:t>
            </w:r>
          </w:p>
        </w:tc>
        <w:tc>
          <w:tcPr>
            <w:tcW w:w="1418"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是否有省级选拔赛</w:t>
            </w:r>
          </w:p>
        </w:tc>
        <w:tc>
          <w:tcPr>
            <w:tcW w:w="1445" w:type="dxa"/>
            <w:gridSpan w:val="3"/>
            <w:tcBorders>
              <w:top w:val="nil"/>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□是</w:t>
            </w:r>
          </w:p>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□否</w:t>
            </w:r>
          </w:p>
        </w:tc>
        <w:tc>
          <w:tcPr>
            <w:tcW w:w="1654" w:type="dxa"/>
            <w:gridSpan w:val="3"/>
            <w:tcBorders>
              <w:top w:val="nil"/>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是否有校级选拔赛</w:t>
            </w:r>
          </w:p>
        </w:tc>
        <w:tc>
          <w:tcPr>
            <w:tcW w:w="1547" w:type="dxa"/>
            <w:gridSpan w:val="2"/>
            <w:tcBorders>
              <w:top w:val="nil"/>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□是</w:t>
            </w:r>
          </w:p>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□否</w:t>
            </w:r>
          </w:p>
        </w:tc>
      </w:tr>
      <w:tr>
        <w:tblPrEx>
          <w:tblLayout w:type="fixed"/>
          <w:tblCellMar>
            <w:top w:w="0" w:type="dxa"/>
            <w:left w:w="108" w:type="dxa"/>
            <w:bottom w:w="0" w:type="dxa"/>
            <w:right w:w="108" w:type="dxa"/>
          </w:tblCellMar>
        </w:tblPrEx>
        <w:trPr>
          <w:trHeight w:val="79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523" w:type="dxa"/>
            <w:gridSpan w:val="3"/>
            <w:tcBorders>
              <w:top w:val="nil"/>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竞赛指导</w:t>
            </w:r>
          </w:p>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形式</w:t>
            </w:r>
          </w:p>
        </w:tc>
        <w:tc>
          <w:tcPr>
            <w:tcW w:w="3078" w:type="dxa"/>
            <w:gridSpan w:val="4"/>
            <w:tcBorders>
              <w:top w:val="single" w:color="auto" w:sz="4" w:space="0"/>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□课堂讲授</w:t>
            </w:r>
          </w:p>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□实践指导</w:t>
            </w:r>
          </w:p>
        </w:tc>
        <w:tc>
          <w:tcPr>
            <w:tcW w:w="1445" w:type="dxa"/>
            <w:gridSpan w:val="3"/>
            <w:tcBorders>
              <w:top w:val="nil"/>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竞赛举办</w:t>
            </w:r>
          </w:p>
          <w:p>
            <w:pPr>
              <w:widowControl/>
              <w:snapToGrid w:val="0"/>
              <w:ind w:left="385"/>
              <w:jc w:val="left"/>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频次</w:t>
            </w:r>
          </w:p>
        </w:tc>
        <w:tc>
          <w:tcPr>
            <w:tcW w:w="3201" w:type="dxa"/>
            <w:gridSpan w:val="5"/>
            <w:tcBorders>
              <w:top w:val="nil"/>
              <w:left w:val="nil"/>
              <w:bottom w:val="single" w:color="auto" w:sz="4" w:space="0"/>
              <w:right w:val="single" w:color="auto" w:sz="4" w:space="0"/>
            </w:tcBorders>
            <w:vAlign w:val="center"/>
          </w:tcPr>
          <w:p>
            <w:pPr>
              <w:widowControl/>
              <w:snapToGrid w:val="0"/>
              <w:ind w:firstLine="708" w:firstLineChars="300"/>
              <w:jc w:val="left"/>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□每年</w:t>
            </w:r>
          </w:p>
          <w:p>
            <w:pPr>
              <w:widowControl/>
              <w:snapToGrid w:val="0"/>
              <w:ind w:firstLine="708" w:firstLineChars="3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□每两年</w:t>
            </w:r>
          </w:p>
        </w:tc>
      </w:tr>
      <w:tr>
        <w:tblPrEx>
          <w:tblLayout w:type="fixed"/>
          <w:tblCellMar>
            <w:top w:w="0" w:type="dxa"/>
            <w:left w:w="108" w:type="dxa"/>
            <w:bottom w:w="0" w:type="dxa"/>
            <w:right w:w="108" w:type="dxa"/>
          </w:tblCellMar>
        </w:tblPrEx>
        <w:trPr>
          <w:trHeight w:val="79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523" w:type="dxa"/>
            <w:gridSpan w:val="3"/>
            <w:vMerge w:val="restart"/>
            <w:tcBorders>
              <w:top w:val="nil"/>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我校参与或负责组织该项竞赛的主要联系人</w:t>
            </w:r>
          </w:p>
        </w:tc>
        <w:tc>
          <w:tcPr>
            <w:tcW w:w="1660" w:type="dxa"/>
            <w:gridSpan w:val="2"/>
            <w:tcBorders>
              <w:top w:val="nil"/>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学院/部门</w:t>
            </w:r>
          </w:p>
        </w:tc>
        <w:tc>
          <w:tcPr>
            <w:tcW w:w="6064" w:type="dxa"/>
            <w:gridSpan w:val="10"/>
            <w:tcBorders>
              <w:top w:val="single" w:color="auto" w:sz="4" w:space="0"/>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79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523" w:type="dxa"/>
            <w:gridSpan w:val="3"/>
            <w:vMerge w:val="continue"/>
            <w:tcBorders>
              <w:top w:val="nil"/>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660" w:type="dxa"/>
            <w:gridSpan w:val="2"/>
            <w:tcBorders>
              <w:top w:val="nil"/>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竞赛指导</w:t>
            </w:r>
          </w:p>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使用场地</w:t>
            </w:r>
          </w:p>
        </w:tc>
        <w:tc>
          <w:tcPr>
            <w:tcW w:w="6064" w:type="dxa"/>
            <w:gridSpan w:val="10"/>
            <w:tcBorders>
              <w:top w:val="single" w:color="auto" w:sz="4" w:space="0"/>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79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523" w:type="dxa"/>
            <w:gridSpan w:val="3"/>
            <w:vMerge w:val="continue"/>
            <w:tcBorders>
              <w:top w:val="nil"/>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66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联系人</w:t>
            </w:r>
          </w:p>
        </w:tc>
        <w:tc>
          <w:tcPr>
            <w:tcW w:w="2111" w:type="dxa"/>
            <w:gridSpan w:val="3"/>
            <w:tcBorders>
              <w:top w:val="single" w:color="auto" w:sz="4" w:space="0"/>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384" w:type="dxa"/>
            <w:gridSpan w:val="3"/>
            <w:tcBorders>
              <w:top w:val="nil"/>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手机</w:t>
            </w:r>
          </w:p>
        </w:tc>
        <w:tc>
          <w:tcPr>
            <w:tcW w:w="2569" w:type="dxa"/>
            <w:gridSpan w:val="4"/>
            <w:tcBorders>
              <w:top w:val="nil"/>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794"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523" w:type="dxa"/>
            <w:gridSpan w:val="3"/>
            <w:vMerge w:val="continue"/>
            <w:tcBorders>
              <w:top w:val="nil"/>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66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邮箱</w:t>
            </w:r>
          </w:p>
        </w:tc>
        <w:tc>
          <w:tcPr>
            <w:tcW w:w="6064" w:type="dxa"/>
            <w:gridSpan w:val="10"/>
            <w:tcBorders>
              <w:top w:val="single" w:color="auto" w:sz="4" w:space="0"/>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675"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竞赛历程（最近两届）</w:t>
            </w:r>
          </w:p>
        </w:tc>
        <w:tc>
          <w:tcPr>
            <w:tcW w:w="1020" w:type="dxa"/>
            <w:gridSpan w:val="2"/>
            <w:vMerge w:val="restart"/>
            <w:tcBorders>
              <w:top w:val="single" w:color="auto" w:sz="4" w:space="0"/>
              <w:left w:val="nil"/>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届数</w:t>
            </w:r>
          </w:p>
        </w:tc>
        <w:tc>
          <w:tcPr>
            <w:tcW w:w="105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决赛承办单位</w:t>
            </w:r>
          </w:p>
        </w:tc>
        <w:tc>
          <w:tcPr>
            <w:tcW w:w="3503"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报名情况</w:t>
            </w:r>
          </w:p>
        </w:tc>
        <w:tc>
          <w:tcPr>
            <w:tcW w:w="3670"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决赛情况</w:t>
            </w:r>
          </w:p>
        </w:tc>
      </w:tr>
      <w:tr>
        <w:tblPrEx>
          <w:tblLayout w:type="fixed"/>
          <w:tblCellMar>
            <w:top w:w="0" w:type="dxa"/>
            <w:left w:w="108" w:type="dxa"/>
            <w:bottom w:w="0" w:type="dxa"/>
            <w:right w:w="108" w:type="dxa"/>
          </w:tblCellMar>
        </w:tblPrEx>
        <w:trPr>
          <w:trHeight w:val="67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020" w:type="dxa"/>
            <w:gridSpan w:val="2"/>
            <w:vMerge w:val="continue"/>
            <w:tcBorders>
              <w:top w:val="single" w:color="auto" w:sz="4" w:space="0"/>
              <w:left w:val="nil"/>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0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参赛学校数</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报名队数/人数</w:t>
            </w:r>
          </w:p>
        </w:tc>
        <w:tc>
          <w:tcPr>
            <w:tcW w:w="1279"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入围队数/人数</w:t>
            </w:r>
          </w:p>
        </w:tc>
        <w:tc>
          <w:tcPr>
            <w:tcW w:w="118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参赛学校数</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决赛队数/人数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获奖队数/人数</w:t>
            </w:r>
          </w:p>
        </w:tc>
      </w:tr>
      <w:tr>
        <w:tblPrEx>
          <w:tblLayout w:type="fixed"/>
          <w:tblCellMar>
            <w:top w:w="0" w:type="dxa"/>
            <w:left w:w="108" w:type="dxa"/>
            <w:bottom w:w="0" w:type="dxa"/>
            <w:right w:w="108" w:type="dxa"/>
          </w:tblCellMar>
        </w:tblPrEx>
        <w:trPr>
          <w:trHeight w:val="54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第  届</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asciiTheme="minorEastAsia" w:hAnsiTheme="minorEastAsia"/>
                <w:color w:val="000000"/>
                <w:kern w:val="0"/>
                <w:sz w:val="24"/>
                <w:szCs w:val="24"/>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asciiTheme="minorEastAsia" w:hAnsiTheme="minorEastAsia"/>
                <w:color w:val="000000"/>
                <w:kern w:val="0"/>
                <w:sz w:val="24"/>
                <w:szCs w:val="24"/>
              </w:rPr>
            </w:pPr>
          </w:p>
        </w:tc>
        <w:tc>
          <w:tcPr>
            <w:tcW w:w="127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asciiTheme="minorEastAsia" w:hAnsiTheme="minorEastAsia"/>
                <w:color w:val="000000"/>
                <w:kern w:val="0"/>
                <w:sz w:val="24"/>
                <w:szCs w:val="24"/>
              </w:rPr>
            </w:pPr>
          </w:p>
        </w:tc>
        <w:tc>
          <w:tcPr>
            <w:tcW w:w="118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asciiTheme="minorEastAsia" w:hAnsiTheme="minorEastAsia"/>
                <w:color w:val="000000"/>
                <w:kern w:val="0"/>
                <w:sz w:val="24"/>
                <w:szCs w:val="24"/>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54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第  届</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asciiTheme="minorEastAsia" w:hAnsiTheme="minorEastAsia"/>
                <w:color w:val="000000"/>
                <w:kern w:val="0"/>
                <w:sz w:val="24"/>
                <w:szCs w:val="24"/>
              </w:rPr>
            </w:pP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asciiTheme="minorEastAsia" w:hAnsiTheme="minorEastAsia"/>
                <w:color w:val="000000"/>
                <w:kern w:val="0"/>
                <w:sz w:val="24"/>
                <w:szCs w:val="24"/>
              </w:rPr>
            </w:pPr>
          </w:p>
        </w:tc>
        <w:tc>
          <w:tcPr>
            <w:tcW w:w="127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asciiTheme="minorEastAsia" w:hAnsiTheme="minorEastAsia"/>
                <w:color w:val="000000"/>
                <w:kern w:val="0"/>
                <w:sz w:val="24"/>
                <w:szCs w:val="24"/>
              </w:rPr>
            </w:pPr>
          </w:p>
        </w:tc>
        <w:tc>
          <w:tcPr>
            <w:tcW w:w="118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asciiTheme="minorEastAsia" w:hAnsiTheme="minorEastAsia"/>
                <w:color w:val="000000"/>
                <w:kern w:val="0"/>
                <w:sz w:val="24"/>
                <w:szCs w:val="24"/>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54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合计：</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279"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18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540"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学校参赛情况（最近两届）</w:t>
            </w:r>
          </w:p>
        </w:tc>
        <w:tc>
          <w:tcPr>
            <w:tcW w:w="10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届数</w:t>
            </w:r>
          </w:p>
        </w:tc>
        <w:tc>
          <w:tcPr>
            <w:tcW w:w="2163"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校级初赛</w:t>
            </w:r>
          </w:p>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（没有可不填）</w:t>
            </w:r>
          </w:p>
        </w:tc>
        <w:tc>
          <w:tcPr>
            <w:tcW w:w="2394"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省部级复赛</w:t>
            </w:r>
          </w:p>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（没有可不填）</w:t>
            </w:r>
          </w:p>
        </w:tc>
        <w:tc>
          <w:tcPr>
            <w:tcW w:w="2317"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全国总决赛</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获得最高奖励</w:t>
            </w:r>
          </w:p>
        </w:tc>
      </w:tr>
      <w:tr>
        <w:tblPrEx>
          <w:tblLayout w:type="fixed"/>
          <w:tblCellMar>
            <w:top w:w="0" w:type="dxa"/>
            <w:left w:w="108" w:type="dxa"/>
            <w:bottom w:w="0" w:type="dxa"/>
            <w:right w:w="108" w:type="dxa"/>
          </w:tblCellMar>
        </w:tblPrEx>
        <w:trPr>
          <w:trHeight w:val="54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0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报名队数/人数</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获奖队数/人数</w:t>
            </w:r>
          </w:p>
        </w:tc>
        <w:tc>
          <w:tcPr>
            <w:tcW w:w="111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参赛队数/人数</w:t>
            </w:r>
          </w:p>
        </w:tc>
        <w:tc>
          <w:tcPr>
            <w:tcW w:w="1279"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获奖队数/人数</w:t>
            </w:r>
          </w:p>
        </w:tc>
        <w:tc>
          <w:tcPr>
            <w:tcW w:w="118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决赛队数/人数</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获奖队数/人数</w:t>
            </w:r>
          </w:p>
        </w:tc>
        <w:tc>
          <w:tcPr>
            <w:tcW w:w="135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54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第  届</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279"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18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54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第  届</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279"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18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54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cs="Times New Roman" w:asciiTheme="minorEastAsia" w:hAnsiTheme="minorEastAsia"/>
                <w:color w:val="000000"/>
                <w:kern w:val="0"/>
                <w:sz w:val="24"/>
                <w:szCs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合计：</w:t>
            </w:r>
          </w:p>
        </w:tc>
        <w:tc>
          <w:tcPr>
            <w:tcW w:w="105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10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11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279"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18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13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1890"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奖项设置及获奖比例</w:t>
            </w:r>
          </w:p>
        </w:tc>
        <w:tc>
          <w:tcPr>
            <w:tcW w:w="8821" w:type="dxa"/>
            <w:gridSpan w:val="14"/>
            <w:tcBorders>
              <w:top w:val="single" w:color="auto" w:sz="4" w:space="0"/>
              <w:left w:val="single" w:color="auto" w:sz="4" w:space="0"/>
              <w:bottom w:val="single" w:color="auto" w:sz="4" w:space="0"/>
              <w:right w:val="single" w:color="auto" w:sz="4" w:space="0"/>
            </w:tcBorders>
          </w:tcPr>
          <w:p>
            <w:pPr>
              <w:widowControl/>
              <w:snapToGrid w:val="0"/>
              <w:ind w:right="960"/>
              <w:rPr>
                <w:rFonts w:cs="Times New Roman" w:asciiTheme="minorEastAsia" w:hAnsiTheme="minorEastAsia"/>
                <w:color w:val="A6A6A6"/>
                <w:kern w:val="0"/>
                <w:sz w:val="24"/>
                <w:szCs w:val="24"/>
              </w:rPr>
            </w:pPr>
            <w:r>
              <w:rPr>
                <w:rFonts w:cs="Times New Roman" w:asciiTheme="minorEastAsia" w:hAnsiTheme="minorEastAsia"/>
                <w:color w:val="A6A6A6"/>
                <w:kern w:val="0"/>
                <w:sz w:val="24"/>
                <w:szCs w:val="24"/>
              </w:rPr>
              <w:t>例：特等奖1项（获奖比例0.2%）、一等奖50项（获奖比例10%）、二等奖100项（获奖比例20%）、三等奖200项（获奖比例40%）</w:t>
            </w:r>
          </w:p>
        </w:tc>
      </w:tr>
      <w:tr>
        <w:tblPrEx>
          <w:tblLayout w:type="fixed"/>
          <w:tblCellMar>
            <w:top w:w="0" w:type="dxa"/>
            <w:left w:w="108" w:type="dxa"/>
            <w:bottom w:w="0" w:type="dxa"/>
            <w:right w:w="108" w:type="dxa"/>
          </w:tblCellMar>
        </w:tblPrEx>
        <w:trPr>
          <w:trHeight w:val="1535"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与同领域的竞赛相比，请说明该竞赛的特点和影响力</w:t>
            </w:r>
          </w:p>
        </w:tc>
        <w:tc>
          <w:tcPr>
            <w:tcW w:w="8821" w:type="dxa"/>
            <w:gridSpan w:val="14"/>
            <w:tcBorders>
              <w:top w:val="single" w:color="auto" w:sz="4" w:space="0"/>
              <w:left w:val="single" w:color="auto" w:sz="4" w:space="0"/>
              <w:bottom w:val="single" w:color="auto" w:sz="4" w:space="0"/>
              <w:right w:val="single" w:color="auto" w:sz="4" w:space="0"/>
            </w:tcBorders>
          </w:tcPr>
          <w:p>
            <w:pPr>
              <w:widowControl/>
              <w:snapToGrid w:val="0"/>
              <w:jc w:val="right"/>
              <w:rPr>
                <w:rFonts w:cs="Times New Roman" w:asciiTheme="minorEastAsia" w:hAnsiTheme="minorEastAsia"/>
                <w:color w:val="000000"/>
                <w:kern w:val="0"/>
                <w:sz w:val="24"/>
                <w:szCs w:val="24"/>
              </w:rPr>
            </w:pPr>
          </w:p>
          <w:p>
            <w:pPr>
              <w:widowControl/>
              <w:snapToGrid w:val="0"/>
              <w:jc w:val="right"/>
              <w:rPr>
                <w:rFonts w:cs="Times New Roman" w:asciiTheme="minorEastAsia" w:hAnsiTheme="minorEastAsia"/>
                <w:color w:val="000000"/>
                <w:kern w:val="0"/>
                <w:sz w:val="24"/>
                <w:szCs w:val="24"/>
              </w:rPr>
            </w:pPr>
          </w:p>
          <w:p>
            <w:pPr>
              <w:widowControl/>
              <w:snapToGrid w:val="0"/>
              <w:jc w:val="right"/>
              <w:rPr>
                <w:rFonts w:cs="Times New Roman"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1550"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学院意见</w:t>
            </w:r>
          </w:p>
        </w:tc>
        <w:tc>
          <w:tcPr>
            <w:tcW w:w="8821" w:type="dxa"/>
            <w:gridSpan w:val="14"/>
            <w:tcBorders>
              <w:top w:val="single" w:color="auto" w:sz="4" w:space="0"/>
              <w:left w:val="single" w:color="auto" w:sz="4" w:space="0"/>
              <w:bottom w:val="single" w:color="auto" w:sz="4" w:space="0"/>
              <w:right w:val="single" w:color="auto" w:sz="4" w:space="0"/>
            </w:tcBorders>
          </w:tcPr>
          <w:p>
            <w:pPr>
              <w:widowControl/>
              <w:snapToGrid w:val="0"/>
              <w:jc w:val="right"/>
              <w:rPr>
                <w:rFonts w:cs="Times New Roman" w:asciiTheme="minorEastAsia" w:hAnsiTheme="minorEastAsia"/>
                <w:color w:val="000000"/>
                <w:kern w:val="0"/>
                <w:sz w:val="24"/>
                <w:szCs w:val="24"/>
              </w:rPr>
            </w:pPr>
          </w:p>
          <w:p>
            <w:pPr>
              <w:widowControl/>
              <w:snapToGrid w:val="0"/>
              <w:jc w:val="right"/>
              <w:rPr>
                <w:rFonts w:cs="Times New Roman" w:asciiTheme="minorEastAsia" w:hAnsiTheme="minorEastAsia"/>
                <w:color w:val="000000"/>
                <w:kern w:val="0"/>
                <w:sz w:val="24"/>
                <w:szCs w:val="24"/>
              </w:rPr>
            </w:pPr>
          </w:p>
          <w:p>
            <w:pPr>
              <w:widowControl/>
              <w:snapToGrid w:val="0"/>
              <w:jc w:val="right"/>
              <w:rPr>
                <w:rFonts w:cs="Times New Roman" w:asciiTheme="minorEastAsia" w:hAnsiTheme="minorEastAsia"/>
                <w:color w:val="000000"/>
                <w:kern w:val="0"/>
                <w:sz w:val="24"/>
                <w:szCs w:val="24"/>
              </w:rPr>
            </w:pPr>
          </w:p>
          <w:p>
            <w:pPr>
              <w:widowControl/>
              <w:snapToGrid w:val="0"/>
              <w:jc w:val="right"/>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 xml:space="preserve">竞赛指导学院教学院长（签字）：             </w:t>
            </w:r>
          </w:p>
          <w:p>
            <w:pPr>
              <w:widowControl/>
              <w:snapToGrid w:val="0"/>
              <w:jc w:val="right"/>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年     月    日</w:t>
            </w:r>
          </w:p>
        </w:tc>
      </w:tr>
    </w:tbl>
    <w:p>
      <w:pPr>
        <w:widowControl/>
        <w:jc w:val="left"/>
        <w:rPr>
          <w:rFonts w:cs="Times New Roman" w:asciiTheme="minorEastAsia" w:hAnsiTheme="minorEastAsia"/>
          <w:color w:val="000000"/>
          <w:sz w:val="24"/>
          <w:szCs w:val="24"/>
        </w:rPr>
      </w:pPr>
    </w:p>
    <w:p>
      <w:pPr>
        <w:widowControl/>
        <w:jc w:val="left"/>
        <w:rPr>
          <w:rFonts w:cs="Times New Roman" w:asciiTheme="minorEastAsia" w:hAnsiTheme="minorEastAsia"/>
          <w:color w:val="000000"/>
          <w:sz w:val="24"/>
          <w:szCs w:val="24"/>
        </w:rPr>
      </w:pPr>
    </w:p>
    <w:p>
      <w:pPr>
        <w:widowControl/>
        <w:jc w:val="left"/>
        <w:rPr>
          <w:rFonts w:cs="Times New Roman" w:asciiTheme="minorEastAsia" w:hAnsiTheme="minorEastAsia"/>
          <w:b/>
          <w:sz w:val="24"/>
          <w:szCs w:val="24"/>
        </w:rPr>
      </w:pPr>
      <w:r>
        <w:rPr>
          <w:rFonts w:hint="eastAsia" w:cs="Times New Roman" w:asciiTheme="minorEastAsia" w:hAnsiTheme="minorEastAsia"/>
          <w:b/>
          <w:color w:val="000000"/>
          <w:sz w:val="24"/>
          <w:szCs w:val="24"/>
        </w:rPr>
        <w:t>附件2</w:t>
      </w:r>
    </w:p>
    <w:p>
      <w:pPr>
        <w:jc w:val="center"/>
        <w:rPr>
          <w:rFonts w:cs="Times New Roman" w:asciiTheme="minorEastAsia" w:hAnsiTheme="minorEastAsia"/>
          <w:b/>
          <w:sz w:val="24"/>
          <w:szCs w:val="24"/>
        </w:rPr>
      </w:pPr>
      <w:r>
        <w:rPr>
          <w:rFonts w:hint="eastAsia" w:cs="Times New Roman" w:asciiTheme="minorEastAsia" w:hAnsiTheme="minorEastAsia"/>
          <w:b/>
          <w:sz w:val="24"/>
          <w:szCs w:val="24"/>
        </w:rPr>
        <w:t>2020年北京理工大学学术专长推免生推荐表</w:t>
      </w:r>
    </w:p>
    <w:tbl>
      <w:tblPr>
        <w:tblStyle w:val="10"/>
        <w:tblW w:w="8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59"/>
        <w:gridCol w:w="1706"/>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学生姓名</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b/>
                <w:sz w:val="24"/>
                <w:szCs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论文标题</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Times New Roman"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cs="Times New Roman" w:asciiTheme="minorEastAsia" w:hAnsiTheme="minorEastAsia"/>
                <w:sz w:val="24"/>
                <w:szCs w:val="24"/>
              </w:rPr>
            </w:pPr>
            <w:r>
              <w:rPr>
                <w:rFonts w:cs="Times New Roman" w:asciiTheme="minorEastAsia" w:hAnsiTheme="minorEastAsia"/>
                <w:sz w:val="24"/>
                <w:szCs w:val="24"/>
              </w:rPr>
              <w:t>期刊名称</w:t>
            </w:r>
          </w:p>
          <w:p>
            <w:pPr>
              <w:snapToGrid w:val="0"/>
              <w:jc w:val="center"/>
              <w:rPr>
                <w:rFonts w:cs="Times New Roman" w:asciiTheme="minorEastAsia" w:hAnsiTheme="minorEastAsia"/>
                <w:sz w:val="24"/>
                <w:szCs w:val="24"/>
              </w:rPr>
            </w:pPr>
            <w:r>
              <w:rPr>
                <w:rFonts w:cs="Times New Roman" w:asciiTheme="minorEastAsia" w:hAnsiTheme="minorEastAsia"/>
                <w:sz w:val="24"/>
                <w:szCs w:val="24"/>
              </w:rPr>
              <w:t>（是否核心期刊）</w:t>
            </w: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cs="Times New Roman" w:asciiTheme="minorEastAsia" w:hAnsiTheme="minorEastAsia"/>
                <w:b/>
                <w:sz w:val="24"/>
                <w:szCs w:val="24"/>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cs="Times New Roman" w:asciiTheme="minorEastAsia" w:hAnsiTheme="minorEastAsia"/>
                <w:sz w:val="24"/>
                <w:szCs w:val="24"/>
              </w:rPr>
            </w:pPr>
            <w:r>
              <w:rPr>
                <w:rFonts w:cs="Times New Roman" w:asciiTheme="minorEastAsia" w:hAnsiTheme="minorEastAsia"/>
                <w:sz w:val="24"/>
                <w:szCs w:val="24"/>
              </w:rPr>
              <w:t>第几作者</w:t>
            </w:r>
          </w:p>
        </w:tc>
        <w:tc>
          <w:tcPr>
            <w:tcW w:w="30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cs="Times New Roman"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2" w:hRule="atLeast"/>
          <w:jc w:val="center"/>
        </w:trPr>
        <w:tc>
          <w:tcPr>
            <w:tcW w:w="8188" w:type="dxa"/>
            <w:gridSpan w:val="4"/>
            <w:tcBorders>
              <w:top w:val="single" w:color="auto" w:sz="4" w:space="0"/>
              <w:left w:val="single" w:color="auto" w:sz="4" w:space="0"/>
              <w:bottom w:val="single" w:color="auto" w:sz="4" w:space="0"/>
              <w:right w:val="single" w:color="auto" w:sz="4" w:space="0"/>
            </w:tcBorders>
            <w:shd w:val="clear" w:color="auto" w:fill="auto"/>
          </w:tcPr>
          <w:p>
            <w:pPr>
              <w:snapToGrid w:val="0"/>
              <w:rPr>
                <w:rFonts w:cs="Times New Roman" w:asciiTheme="minorEastAsia" w:hAnsiTheme="minorEastAsia"/>
                <w:sz w:val="24"/>
                <w:szCs w:val="24"/>
              </w:rPr>
            </w:pPr>
            <w:r>
              <w:rPr>
                <w:rFonts w:cs="Times New Roman" w:asciiTheme="minorEastAsia" w:hAnsiTheme="minorEastAsia"/>
                <w:sz w:val="24"/>
                <w:szCs w:val="24"/>
              </w:rPr>
              <w:t>推荐评语应着重说明以下几点：</w:t>
            </w:r>
          </w:p>
          <w:p>
            <w:pPr>
              <w:snapToGrid w:val="0"/>
              <w:ind w:firstLine="472" w:firstLineChars="200"/>
              <w:rPr>
                <w:rFonts w:cs="Times New Roman" w:asciiTheme="minorEastAsia" w:hAnsiTheme="minorEastAsia"/>
                <w:sz w:val="24"/>
                <w:szCs w:val="24"/>
              </w:rPr>
            </w:pPr>
            <w:r>
              <w:rPr>
                <w:rFonts w:cs="Times New Roman" w:asciiTheme="minorEastAsia" w:hAnsiTheme="minorEastAsia"/>
                <w:sz w:val="24"/>
                <w:szCs w:val="24"/>
              </w:rPr>
              <w:t>1</w:t>
            </w:r>
            <w:r>
              <w:rPr>
                <w:rFonts w:hint="eastAsia" w:cs="Times New Roman" w:asciiTheme="minorEastAsia" w:hAnsiTheme="minorEastAsia"/>
                <w:sz w:val="24"/>
                <w:szCs w:val="24"/>
              </w:rPr>
              <w:t>．</w:t>
            </w:r>
            <w:r>
              <w:rPr>
                <w:rFonts w:cs="Times New Roman" w:asciiTheme="minorEastAsia" w:hAnsiTheme="minorEastAsia"/>
                <w:sz w:val="24"/>
                <w:szCs w:val="24"/>
              </w:rPr>
              <w:t>经考察，该学生是论文工作或创新点的主要完成人。</w:t>
            </w:r>
          </w:p>
          <w:p>
            <w:pPr>
              <w:snapToGrid w:val="0"/>
              <w:ind w:firstLine="472" w:firstLineChars="20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w:t>
            </w:r>
            <w:r>
              <w:rPr>
                <w:rFonts w:cs="Times New Roman" w:asciiTheme="minorEastAsia" w:hAnsiTheme="minorEastAsia"/>
                <w:sz w:val="24"/>
                <w:szCs w:val="24"/>
              </w:rPr>
              <w:t>论文反映出学生确实具有明显的科技或学术特长。</w:t>
            </w:r>
          </w:p>
          <w:p>
            <w:pPr>
              <w:snapToGrid w:val="0"/>
              <w:rPr>
                <w:rFonts w:cs="Times New Roman" w:asciiTheme="minorEastAsia" w:hAnsiTheme="minorEastAsia"/>
                <w:sz w:val="24"/>
                <w:szCs w:val="24"/>
              </w:rPr>
            </w:pPr>
          </w:p>
          <w:p>
            <w:pPr>
              <w:snapToGrid w:val="0"/>
              <w:rPr>
                <w:rFonts w:cs="Times New Roman" w:asciiTheme="minorEastAsia" w:hAnsiTheme="minorEastAsia"/>
                <w:sz w:val="24"/>
                <w:szCs w:val="24"/>
              </w:rPr>
            </w:pPr>
          </w:p>
          <w:p>
            <w:pPr>
              <w:snapToGrid w:val="0"/>
              <w:ind w:firstLine="3540" w:firstLineChars="1500"/>
              <w:rPr>
                <w:rFonts w:cs="Times New Roman" w:asciiTheme="minorEastAsia" w:hAnsiTheme="minorEastAsia"/>
                <w:sz w:val="24"/>
                <w:szCs w:val="24"/>
              </w:rPr>
            </w:pPr>
          </w:p>
          <w:p>
            <w:pPr>
              <w:snapToGrid w:val="0"/>
              <w:ind w:firstLine="3540" w:firstLineChars="1500"/>
              <w:rPr>
                <w:rFonts w:cs="Times New Roman" w:asciiTheme="minorEastAsia" w:hAnsiTheme="minorEastAsia"/>
                <w:sz w:val="24"/>
                <w:szCs w:val="24"/>
              </w:rPr>
            </w:pPr>
          </w:p>
          <w:p>
            <w:pPr>
              <w:snapToGrid w:val="0"/>
              <w:ind w:firstLine="3540" w:firstLineChars="1500"/>
              <w:rPr>
                <w:rFonts w:cs="Times New Roman" w:asciiTheme="minorEastAsia" w:hAnsiTheme="minorEastAsia"/>
                <w:sz w:val="24"/>
                <w:szCs w:val="24"/>
              </w:rPr>
            </w:pPr>
          </w:p>
          <w:p>
            <w:pPr>
              <w:snapToGrid w:val="0"/>
              <w:rPr>
                <w:rFonts w:cs="Times New Roman" w:asciiTheme="minorEastAsia" w:hAnsiTheme="minorEastAsia"/>
                <w:sz w:val="24"/>
                <w:szCs w:val="24"/>
              </w:rPr>
            </w:pPr>
          </w:p>
          <w:p>
            <w:pPr>
              <w:snapToGrid w:val="0"/>
              <w:ind w:firstLine="3540" w:firstLineChars="1500"/>
              <w:rPr>
                <w:rFonts w:cs="Times New Roman" w:asciiTheme="minorEastAsia" w:hAnsiTheme="minorEastAsia"/>
                <w:sz w:val="24"/>
                <w:szCs w:val="24"/>
              </w:rPr>
            </w:pPr>
          </w:p>
          <w:p>
            <w:pPr>
              <w:snapToGrid w:val="0"/>
              <w:ind w:firstLine="3540" w:firstLineChars="1500"/>
              <w:rPr>
                <w:rFonts w:cs="Times New Roman" w:asciiTheme="minorEastAsia" w:hAnsiTheme="minorEastAsia"/>
                <w:sz w:val="24"/>
                <w:szCs w:val="24"/>
              </w:rPr>
            </w:pPr>
          </w:p>
          <w:p>
            <w:pPr>
              <w:snapToGrid w:val="0"/>
              <w:ind w:firstLine="3540" w:firstLineChars="1500"/>
              <w:rPr>
                <w:rFonts w:cs="Times New Roman" w:asciiTheme="minorEastAsia" w:hAnsiTheme="minorEastAsia"/>
                <w:sz w:val="24"/>
                <w:szCs w:val="24"/>
              </w:rPr>
            </w:pPr>
          </w:p>
          <w:p>
            <w:pPr>
              <w:snapToGrid w:val="0"/>
              <w:ind w:firstLine="3540" w:firstLineChars="1500"/>
              <w:rPr>
                <w:rFonts w:cs="Times New Roman" w:asciiTheme="minorEastAsia" w:hAnsiTheme="minorEastAsia"/>
                <w:sz w:val="24"/>
                <w:szCs w:val="24"/>
              </w:rPr>
            </w:pPr>
          </w:p>
          <w:p>
            <w:pPr>
              <w:snapToGrid w:val="0"/>
              <w:ind w:firstLine="3540" w:firstLineChars="1500"/>
              <w:rPr>
                <w:rFonts w:cs="Times New Roman" w:asciiTheme="minorEastAsia" w:hAnsiTheme="minorEastAsia"/>
                <w:sz w:val="24"/>
                <w:szCs w:val="24"/>
              </w:rPr>
            </w:pPr>
          </w:p>
          <w:p>
            <w:pPr>
              <w:snapToGrid w:val="0"/>
              <w:ind w:firstLine="3540" w:firstLineChars="1500"/>
              <w:rPr>
                <w:rFonts w:cs="Times New Roman" w:asciiTheme="minorEastAsia" w:hAnsiTheme="minorEastAsia"/>
                <w:sz w:val="24"/>
                <w:szCs w:val="24"/>
              </w:rPr>
            </w:pPr>
          </w:p>
          <w:p>
            <w:pPr>
              <w:snapToGrid w:val="0"/>
              <w:ind w:firstLine="3540" w:firstLineChars="1500"/>
              <w:rPr>
                <w:rFonts w:cs="Times New Roman" w:asciiTheme="minorEastAsia" w:hAnsiTheme="minorEastAsia"/>
                <w:sz w:val="24"/>
                <w:szCs w:val="24"/>
              </w:rPr>
            </w:pPr>
          </w:p>
          <w:p>
            <w:pPr>
              <w:snapToGrid w:val="0"/>
              <w:ind w:firstLine="3540" w:firstLineChars="1500"/>
              <w:rPr>
                <w:rFonts w:cs="Times New Roman" w:asciiTheme="minorEastAsia" w:hAnsiTheme="minorEastAsia"/>
                <w:sz w:val="24"/>
                <w:szCs w:val="24"/>
              </w:rPr>
            </w:pPr>
          </w:p>
          <w:p>
            <w:pPr>
              <w:snapToGrid w:val="0"/>
              <w:ind w:firstLine="3540" w:firstLineChars="1500"/>
              <w:rPr>
                <w:rFonts w:cs="Times New Roman" w:asciiTheme="minorEastAsia" w:hAnsiTheme="minorEastAsia"/>
                <w:sz w:val="24"/>
                <w:szCs w:val="24"/>
              </w:rPr>
            </w:pPr>
          </w:p>
          <w:p>
            <w:pPr>
              <w:snapToGrid w:val="0"/>
              <w:ind w:firstLine="3540" w:firstLineChars="1500"/>
              <w:rPr>
                <w:rFonts w:cs="Times New Roman" w:asciiTheme="minorEastAsia" w:hAnsiTheme="minorEastAsia"/>
                <w:sz w:val="24"/>
                <w:szCs w:val="24"/>
              </w:rPr>
            </w:pPr>
          </w:p>
          <w:p>
            <w:pPr>
              <w:snapToGrid w:val="0"/>
              <w:ind w:firstLine="3540" w:firstLineChars="1500"/>
              <w:rPr>
                <w:rFonts w:cs="Times New Roman" w:asciiTheme="minorEastAsia" w:hAnsiTheme="minorEastAsia"/>
                <w:sz w:val="24"/>
                <w:szCs w:val="24"/>
              </w:rPr>
            </w:pPr>
          </w:p>
          <w:p>
            <w:pPr>
              <w:snapToGrid w:val="0"/>
              <w:ind w:firstLine="3540" w:firstLineChars="1500"/>
              <w:rPr>
                <w:rFonts w:cs="Times New Roman" w:asciiTheme="minorEastAsia" w:hAnsiTheme="minorEastAsia"/>
                <w:sz w:val="24"/>
                <w:szCs w:val="24"/>
              </w:rPr>
            </w:pPr>
            <w:r>
              <w:rPr>
                <w:rFonts w:cs="Times New Roman" w:asciiTheme="minorEastAsia" w:hAnsiTheme="minorEastAsia"/>
                <w:sz w:val="24"/>
                <w:szCs w:val="24"/>
              </w:rPr>
              <w:t>教授签名：1</w:t>
            </w:r>
            <w:r>
              <w:rPr>
                <w:rFonts w:hint="eastAsia" w:cs="Times New Roman" w:asciiTheme="minorEastAsia" w:hAnsiTheme="minorEastAsia"/>
                <w:sz w:val="24"/>
                <w:szCs w:val="24"/>
              </w:rPr>
              <w:t>．</w:t>
            </w:r>
          </w:p>
          <w:p>
            <w:pPr>
              <w:snapToGrid w:val="0"/>
              <w:ind w:firstLine="4736" w:firstLineChars="2007"/>
              <w:rPr>
                <w:rFonts w:cs="Times New Roman" w:asciiTheme="minorEastAsia" w:hAnsiTheme="minorEastAsia"/>
                <w:sz w:val="24"/>
                <w:szCs w:val="24"/>
              </w:rPr>
            </w:pPr>
          </w:p>
          <w:p>
            <w:pPr>
              <w:snapToGrid w:val="0"/>
              <w:ind w:firstLine="4736" w:firstLineChars="2007"/>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w:t>
            </w:r>
          </w:p>
          <w:p>
            <w:pPr>
              <w:snapToGrid w:val="0"/>
              <w:ind w:firstLine="435"/>
              <w:rPr>
                <w:rFonts w:cs="Times New Roman" w:asciiTheme="minorEastAsia" w:hAnsiTheme="minorEastAsia"/>
                <w:sz w:val="24"/>
                <w:szCs w:val="24"/>
              </w:rPr>
            </w:pPr>
            <w:r>
              <w:rPr>
                <w:rFonts w:cs="Times New Roman" w:asciiTheme="minorEastAsia" w:hAnsiTheme="minorEastAsia"/>
                <w:sz w:val="24"/>
                <w:szCs w:val="24"/>
              </w:rPr>
              <w:t xml:space="preserve">                                    </w:t>
            </w:r>
          </w:p>
          <w:p>
            <w:pPr>
              <w:snapToGrid w:val="0"/>
              <w:ind w:firstLine="4720" w:firstLineChars="2000"/>
              <w:rPr>
                <w:rFonts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w:t>
            </w:r>
          </w:p>
          <w:p>
            <w:pPr>
              <w:snapToGrid w:val="0"/>
              <w:ind w:firstLine="4484" w:firstLineChars="1900"/>
              <w:rPr>
                <w:rFonts w:cs="Times New Roman" w:asciiTheme="minorEastAsia" w:hAnsiTheme="minorEastAsia"/>
                <w:sz w:val="24"/>
                <w:szCs w:val="24"/>
              </w:rPr>
            </w:pPr>
          </w:p>
          <w:p>
            <w:pPr>
              <w:snapToGrid w:val="0"/>
              <w:ind w:firstLine="4484" w:firstLineChars="1900"/>
              <w:rPr>
                <w:rFonts w:cs="Times New Roman" w:asciiTheme="minorEastAsia" w:hAnsiTheme="minorEastAsia"/>
                <w:sz w:val="24"/>
                <w:szCs w:val="24"/>
              </w:rPr>
            </w:pPr>
          </w:p>
          <w:p>
            <w:pPr>
              <w:snapToGrid w:val="0"/>
              <w:ind w:firstLine="4484" w:firstLineChars="1900"/>
              <w:rPr>
                <w:rFonts w:cs="Times New Roman" w:asciiTheme="minorEastAsia" w:hAnsiTheme="minorEastAsia"/>
                <w:sz w:val="24"/>
                <w:szCs w:val="24"/>
              </w:rPr>
            </w:pPr>
          </w:p>
          <w:p>
            <w:pPr>
              <w:snapToGrid w:val="0"/>
              <w:ind w:firstLine="4484" w:firstLineChars="1900"/>
              <w:rPr>
                <w:rFonts w:cs="Times New Roman" w:asciiTheme="minorEastAsia" w:hAnsiTheme="minorEastAsia"/>
                <w:sz w:val="24"/>
                <w:szCs w:val="24"/>
              </w:rPr>
            </w:pPr>
          </w:p>
          <w:p>
            <w:pPr>
              <w:snapToGrid w:val="0"/>
              <w:ind w:firstLine="4484" w:firstLineChars="1900"/>
              <w:rPr>
                <w:rFonts w:cs="Times New Roman" w:asciiTheme="minorEastAsia" w:hAnsiTheme="minorEastAsia"/>
                <w:b/>
                <w:sz w:val="24"/>
                <w:szCs w:val="24"/>
              </w:rPr>
            </w:pPr>
            <w:r>
              <w:rPr>
                <w:rFonts w:cs="Times New Roman" w:asciiTheme="minorEastAsia" w:hAnsiTheme="minorEastAsia"/>
                <w:sz w:val="24"/>
                <w:szCs w:val="24"/>
              </w:rPr>
              <w:t>日期：   年    月    日</w:t>
            </w:r>
          </w:p>
          <w:p>
            <w:pPr>
              <w:snapToGrid w:val="0"/>
              <w:rPr>
                <w:rFonts w:cs="Times New Roman" w:asciiTheme="minorEastAsia" w:hAnsiTheme="minorEastAsia"/>
                <w:b/>
                <w:sz w:val="24"/>
                <w:szCs w:val="24"/>
              </w:rPr>
            </w:pPr>
          </w:p>
          <w:p>
            <w:pPr>
              <w:snapToGrid w:val="0"/>
              <w:rPr>
                <w:rFonts w:cs="Times New Roman" w:asciiTheme="minorEastAsia" w:hAnsiTheme="minorEastAsia"/>
                <w:b/>
                <w:sz w:val="24"/>
                <w:szCs w:val="24"/>
              </w:rPr>
            </w:pPr>
          </w:p>
        </w:tc>
      </w:tr>
    </w:tbl>
    <w:p>
      <w:pPr>
        <w:rPr>
          <w:rFonts w:cs="Times New Roman" w:asciiTheme="minorEastAsia" w:hAnsiTheme="minorEastAsia"/>
          <w:sz w:val="24"/>
          <w:szCs w:val="24"/>
        </w:rPr>
        <w:sectPr>
          <w:footerReference r:id="rId3" w:type="default"/>
          <w:footerReference r:id="rId4" w:type="even"/>
          <w:pgSz w:w="11907" w:h="16840"/>
          <w:pgMar w:top="1985" w:right="1474" w:bottom="1985" w:left="1588" w:header="1418" w:footer="1486" w:gutter="0"/>
          <w:cols w:space="425" w:num="1"/>
          <w:docGrid w:type="linesAndChars" w:linePitch="579" w:charSpace="-842"/>
        </w:sectPr>
      </w:pPr>
    </w:p>
    <w:p>
      <w:pPr>
        <w:widowControl/>
        <w:jc w:val="left"/>
        <w:rPr>
          <w:rFonts w:cs="Times New Roman" w:asciiTheme="minorEastAsia" w:hAnsiTheme="minorEastAsia"/>
          <w:b/>
          <w:color w:val="000000"/>
          <w:sz w:val="24"/>
          <w:szCs w:val="24"/>
        </w:rPr>
      </w:pPr>
      <w:r>
        <w:rPr>
          <w:rFonts w:hint="eastAsia" w:cs="Times New Roman" w:asciiTheme="minorEastAsia" w:hAnsiTheme="minorEastAsia"/>
          <w:b/>
          <w:color w:val="000000"/>
          <w:sz w:val="24"/>
          <w:szCs w:val="24"/>
        </w:rPr>
        <w:t>附件3</w:t>
      </w:r>
    </w:p>
    <w:p>
      <w:pPr>
        <w:snapToGrid w:val="0"/>
        <w:jc w:val="left"/>
        <w:rPr>
          <w:rFonts w:cs="Times New Roman" w:asciiTheme="minorEastAsia" w:hAnsiTheme="minorEastAsia"/>
          <w:sz w:val="24"/>
          <w:szCs w:val="24"/>
        </w:rPr>
      </w:pPr>
    </w:p>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北京理工大学推荐免试攻读研究生协议书</w:t>
      </w:r>
    </w:p>
    <w:p>
      <w:pPr>
        <w:snapToGrid w:val="0"/>
        <w:jc w:val="center"/>
        <w:rPr>
          <w:rFonts w:cs="Times New Roman" w:asciiTheme="minorEastAsia" w:hAnsiTheme="minorEastAsia"/>
          <w:b/>
          <w:sz w:val="24"/>
          <w:szCs w:val="24"/>
        </w:rPr>
      </w:pPr>
    </w:p>
    <w:p>
      <w:pPr>
        <w:ind w:firstLine="480" w:firstLineChars="200"/>
        <w:rPr>
          <w:rFonts w:cs="Times New Roman" w:asciiTheme="minorEastAsia" w:hAnsiTheme="minorEastAsia"/>
          <w:sz w:val="24"/>
          <w:szCs w:val="24"/>
        </w:rPr>
      </w:pPr>
      <w:r>
        <w:rPr>
          <w:rFonts w:cs="Times New Roman" w:asciiTheme="minorEastAsia" w:hAnsiTheme="minorEastAsia"/>
          <w:sz w:val="24"/>
          <w:szCs w:val="24"/>
        </w:rPr>
        <w:t>北京理工大学教务部（甲方）与获得2020年北京理工大学推荐免试攻读研究生资格学生__________________（乙方），经协商达成如下协议：</w:t>
      </w:r>
    </w:p>
    <w:p>
      <w:pPr>
        <w:ind w:firstLine="480" w:firstLineChars="200"/>
        <w:rPr>
          <w:rFonts w:cs="Times New Roman" w:asciiTheme="minorEastAsia" w:hAnsiTheme="minorEastAsia"/>
          <w:color w:val="000000"/>
          <w:sz w:val="24"/>
          <w:szCs w:val="24"/>
        </w:rPr>
      </w:pPr>
      <w:r>
        <w:rPr>
          <w:rFonts w:cs="Times New Roman" w:asciiTheme="minorEastAsia" w:hAnsiTheme="minorEastAsia"/>
          <w:sz w:val="24"/>
          <w:szCs w:val="24"/>
        </w:rPr>
        <w:t>一、乙</w:t>
      </w:r>
      <w:r>
        <w:rPr>
          <w:rFonts w:cs="Times New Roman" w:asciiTheme="minorEastAsia" w:hAnsiTheme="minorEastAsia"/>
          <w:color w:val="000000"/>
          <w:sz w:val="24"/>
          <w:szCs w:val="24"/>
        </w:rPr>
        <w:t>方在申请并获得北京理工大学2020年推荐免试研究生资格，并已与报考院校确定录取状态之后，不再参与包括就业分配及办理出国手续在内的改变研究生入学的行动。</w:t>
      </w:r>
    </w:p>
    <w:p>
      <w:pPr>
        <w:ind w:firstLine="480" w:firstLineChars="200"/>
        <w:rPr>
          <w:rFonts w:cs="Times New Roman" w:asciiTheme="minorEastAsia" w:hAnsiTheme="minorEastAsia"/>
          <w:sz w:val="24"/>
          <w:szCs w:val="24"/>
        </w:rPr>
      </w:pPr>
      <w:r>
        <w:rPr>
          <w:rFonts w:cs="Times New Roman" w:asciiTheme="minorEastAsia" w:hAnsiTheme="minorEastAsia"/>
          <w:color w:val="000000"/>
          <w:sz w:val="24"/>
          <w:szCs w:val="24"/>
        </w:rPr>
        <w:t>二、乙方同意，若乙方违反本协议第一款，在</w:t>
      </w:r>
      <w:r>
        <w:rPr>
          <w:rFonts w:cs="Times New Roman" w:asciiTheme="minorEastAsia" w:hAnsiTheme="minorEastAsia"/>
          <w:sz w:val="24"/>
          <w:szCs w:val="24"/>
        </w:rPr>
        <w:t>毕业派遣后要求改派，或未在指定的时间内到保送的单位进行研究生入学报到，甲方将在北京理工大学校园网上公布乙方违约事实，在乙方档案中记录此违约事实并给予诚信方面的相关评价。</w:t>
      </w:r>
    </w:p>
    <w:p>
      <w:pPr>
        <w:ind w:firstLine="480" w:firstLineChars="200"/>
        <w:rPr>
          <w:rFonts w:cs="Times New Roman" w:asciiTheme="minorEastAsia" w:hAnsiTheme="minorEastAsia"/>
          <w:sz w:val="24"/>
          <w:szCs w:val="24"/>
        </w:rPr>
      </w:pPr>
      <w:r>
        <w:rPr>
          <w:rFonts w:cs="Times New Roman" w:asciiTheme="minorEastAsia" w:hAnsiTheme="minorEastAsia"/>
          <w:sz w:val="24"/>
          <w:szCs w:val="24"/>
        </w:rPr>
        <w:t>乙方知晓：若乙方违反本协议第一款，不仅会使学校损失当年推荐免试研究生名额，而且将会给乙方所在学院带来来年推荐免试研究生名额削减的事实。</w:t>
      </w:r>
    </w:p>
    <w:p>
      <w:pPr>
        <w:ind w:firstLine="480" w:firstLineChars="200"/>
        <w:rPr>
          <w:rFonts w:cs="Times New Roman" w:asciiTheme="minorEastAsia" w:hAnsiTheme="minorEastAsia"/>
          <w:sz w:val="24"/>
          <w:szCs w:val="24"/>
        </w:rPr>
      </w:pPr>
      <w:r>
        <w:rPr>
          <w:rFonts w:cs="Times New Roman" w:asciiTheme="minorEastAsia" w:hAnsiTheme="minorEastAsia"/>
          <w:sz w:val="24"/>
          <w:szCs w:val="24"/>
        </w:rPr>
        <w:t>三、若乙方违反本协议第一款，甲方保留对乙方就业单位或国外就读学校告知其违约的权利。</w:t>
      </w:r>
    </w:p>
    <w:p>
      <w:pPr>
        <w:ind w:firstLine="480" w:firstLineChars="200"/>
        <w:rPr>
          <w:rFonts w:cs="Times New Roman" w:asciiTheme="minorEastAsia" w:hAnsiTheme="minorEastAsia"/>
          <w:sz w:val="24"/>
          <w:szCs w:val="24"/>
        </w:rPr>
      </w:pPr>
      <w:r>
        <w:rPr>
          <w:rFonts w:cs="Times New Roman" w:asciiTheme="minorEastAsia" w:hAnsiTheme="minorEastAsia"/>
          <w:sz w:val="24"/>
          <w:szCs w:val="24"/>
        </w:rPr>
        <w:t>四、本协议经双方签字，加盖公章后生效。有效期从本协议签定之日起到乙方在所保送单位办完研究生入学手续为止。</w:t>
      </w:r>
    </w:p>
    <w:p>
      <w:pPr>
        <w:ind w:firstLine="480" w:firstLineChars="200"/>
        <w:rPr>
          <w:rFonts w:cs="Times New Roman" w:asciiTheme="minorEastAsia" w:hAnsiTheme="minorEastAsia"/>
          <w:sz w:val="24"/>
          <w:szCs w:val="24"/>
        </w:rPr>
      </w:pPr>
      <w:r>
        <w:rPr>
          <w:rFonts w:cs="Times New Roman" w:asciiTheme="minorEastAsia" w:hAnsiTheme="minorEastAsia"/>
          <w:sz w:val="24"/>
          <w:szCs w:val="24"/>
        </w:rPr>
        <w:t>五、本协议一式两份，甲、乙方各执一份。</w:t>
      </w:r>
    </w:p>
    <w:p>
      <w:pPr>
        <w:rPr>
          <w:rFonts w:cs="Times New Roman" w:asciiTheme="minorEastAsia" w:hAnsiTheme="minorEastAsia"/>
          <w:sz w:val="24"/>
          <w:szCs w:val="24"/>
        </w:rPr>
      </w:pPr>
    </w:p>
    <w:p>
      <w:pPr>
        <w:rPr>
          <w:rFonts w:cs="Times New Roman" w:asciiTheme="minorEastAsia" w:hAnsiTheme="minorEastAsia"/>
          <w:sz w:val="24"/>
          <w:szCs w:val="24"/>
        </w:rPr>
      </w:pPr>
    </w:p>
    <w:p>
      <w:pPr>
        <w:rPr>
          <w:rFonts w:cs="Times New Roman" w:asciiTheme="minorEastAsia" w:hAnsiTheme="minorEastAsia"/>
          <w:sz w:val="24"/>
          <w:szCs w:val="24"/>
        </w:rPr>
      </w:pPr>
      <w:r>
        <w:rPr>
          <w:rFonts w:hint="eastAsia" w:cs="Times New Roman" w:asciiTheme="minorEastAsia" w:hAnsiTheme="minorEastAsia"/>
          <w:sz w:val="24"/>
          <w:szCs w:val="24"/>
        </w:rPr>
        <w:t>甲方：北京理工大学教务部                           乙方签字：</w:t>
      </w:r>
    </w:p>
    <w:p>
      <w:pPr>
        <w:rPr>
          <w:rFonts w:cs="Times New Roman" w:asciiTheme="minorEastAsia" w:hAnsiTheme="minorEastAsia"/>
          <w:sz w:val="24"/>
          <w:szCs w:val="24"/>
        </w:rPr>
      </w:pPr>
      <w:r>
        <w:rPr>
          <w:rFonts w:hint="eastAsia" w:cs="Times New Roman" w:asciiTheme="minorEastAsia" w:hAnsiTheme="minorEastAsia"/>
          <w:sz w:val="24"/>
          <w:szCs w:val="24"/>
        </w:rPr>
        <w:t>代表：</w:t>
      </w:r>
    </w:p>
    <w:p>
      <w:pPr>
        <w:rPr>
          <w:rFonts w:cs="Times New Roman" w:asciiTheme="minorEastAsia" w:hAnsiTheme="minorEastAsia"/>
          <w:sz w:val="24"/>
          <w:szCs w:val="24"/>
        </w:rPr>
      </w:pPr>
      <w:r>
        <w:rPr>
          <w:rFonts w:hint="eastAsia" w:cs="Times New Roman" w:asciiTheme="minorEastAsia" w:hAnsiTheme="minorEastAsia"/>
          <w:sz w:val="24"/>
          <w:szCs w:val="24"/>
        </w:rPr>
        <w:t>公章：</w:t>
      </w:r>
    </w:p>
    <w:p>
      <w:pPr>
        <w:ind w:firstLine="1200" w:firstLineChars="500"/>
        <w:rPr>
          <w:rFonts w:cs="Times New Roman" w:asciiTheme="minorEastAsia" w:hAnsiTheme="minorEastAsia"/>
          <w:sz w:val="24"/>
          <w:szCs w:val="24"/>
        </w:rPr>
      </w:pPr>
      <w:r>
        <w:rPr>
          <w:rFonts w:hint="eastAsia" w:cs="Times New Roman" w:asciiTheme="minorEastAsia" w:hAnsiTheme="minorEastAsia"/>
          <w:sz w:val="24"/>
          <w:szCs w:val="24"/>
        </w:rPr>
        <w:t>年   月   日                              年   月   日</w:t>
      </w:r>
    </w:p>
    <w:p>
      <w:pPr>
        <w:snapToGrid w:val="0"/>
        <w:ind w:firstLine="452"/>
        <w:rPr>
          <w:rFonts w:cs="Times New Roman" w:asciiTheme="minorEastAsia" w:hAnsiTheme="minorEastAsia"/>
          <w:b/>
          <w:sz w:val="24"/>
          <w:szCs w:val="24"/>
        </w:rPr>
      </w:pPr>
    </w:p>
    <w:p>
      <w:pPr>
        <w:widowControl/>
        <w:snapToGrid w:val="0"/>
        <w:jc w:val="left"/>
        <w:rPr>
          <w:rFonts w:cs="Times New Roman" w:asciiTheme="minorEastAsia" w:hAnsiTheme="minorEastAsia"/>
          <w:b/>
          <w:color w:val="000000"/>
          <w:sz w:val="24"/>
          <w:szCs w:val="24"/>
        </w:rPr>
      </w:pPr>
      <w:r>
        <w:rPr>
          <w:rFonts w:hint="eastAsia" w:cs="Times New Roman" w:asciiTheme="minorEastAsia" w:hAnsiTheme="minorEastAsia"/>
          <w:b/>
          <w:sz w:val="24"/>
          <w:szCs w:val="24"/>
        </w:rPr>
        <w:br w:type="page"/>
      </w:r>
      <w:r>
        <w:rPr>
          <w:rFonts w:hint="eastAsia" w:cs="Times New Roman" w:asciiTheme="minorEastAsia" w:hAnsiTheme="minorEastAsia"/>
          <w:b/>
          <w:color w:val="000000"/>
          <w:sz w:val="24"/>
          <w:szCs w:val="24"/>
        </w:rPr>
        <w:t>附件4</w:t>
      </w:r>
    </w:p>
    <w:p>
      <w:pPr>
        <w:snapToGrid w:val="0"/>
        <w:jc w:val="center"/>
        <w:rPr>
          <w:rFonts w:cs="Times New Roman" w:asciiTheme="minorEastAsia" w:hAnsiTheme="minorEastAsia"/>
          <w:b/>
          <w:sz w:val="24"/>
          <w:szCs w:val="24"/>
        </w:rPr>
      </w:pPr>
      <w:r>
        <w:rPr>
          <w:rFonts w:hint="eastAsia" w:cs="Times New Roman" w:asciiTheme="minorEastAsia" w:hAnsiTheme="minorEastAsia"/>
          <w:b/>
          <w:sz w:val="24"/>
          <w:szCs w:val="24"/>
        </w:rPr>
        <w:t>学校咨询及申诉渠道</w:t>
      </w:r>
    </w:p>
    <w:p>
      <w:pPr>
        <w:snapToGrid w:val="0"/>
        <w:ind w:firstLine="602" w:firstLineChars="250"/>
        <w:jc w:val="center"/>
        <w:rPr>
          <w:rFonts w:cs="Times New Roman" w:asciiTheme="minorEastAsia" w:hAnsiTheme="minorEastAsia"/>
          <w:b/>
          <w:sz w:val="24"/>
          <w:szCs w:val="24"/>
        </w:rPr>
      </w:pPr>
    </w:p>
    <w:p>
      <w:pPr>
        <w:snapToGrid w:val="0"/>
        <w:rPr>
          <w:rFonts w:cs="Times New Roman" w:asciiTheme="minorEastAsia" w:hAnsiTheme="minorEastAsia"/>
          <w:sz w:val="24"/>
          <w:szCs w:val="24"/>
        </w:rPr>
      </w:pPr>
      <w:r>
        <w:rPr>
          <w:rFonts w:cs="Times New Roman" w:asciiTheme="minorEastAsia" w:hAnsiTheme="minorEastAsia"/>
          <w:sz w:val="24"/>
          <w:szCs w:val="24"/>
        </w:rPr>
        <w:t>校推荐工作咨询部门：教务部</w:t>
      </w:r>
    </w:p>
    <w:p>
      <w:pPr>
        <w:snapToGrid w:val="0"/>
        <w:ind w:firstLine="2400" w:firstLineChars="1000"/>
        <w:rPr>
          <w:rFonts w:cs="Times New Roman" w:asciiTheme="minorEastAsia" w:hAnsiTheme="minorEastAsia"/>
          <w:sz w:val="24"/>
          <w:szCs w:val="24"/>
        </w:rPr>
      </w:pPr>
      <w:r>
        <w:rPr>
          <w:rFonts w:cs="Times New Roman" w:asciiTheme="minorEastAsia" w:hAnsiTheme="minorEastAsia"/>
          <w:sz w:val="24"/>
          <w:szCs w:val="24"/>
        </w:rPr>
        <w:t>电子邮箱：chenhao618@bit.edu.cn</w:t>
      </w:r>
    </w:p>
    <w:p>
      <w:pPr>
        <w:snapToGrid w:val="0"/>
        <w:ind w:firstLine="2400" w:firstLineChars="1000"/>
        <w:rPr>
          <w:rFonts w:cs="Times New Roman" w:asciiTheme="minorEastAsia" w:hAnsiTheme="minorEastAsia"/>
          <w:sz w:val="24"/>
          <w:szCs w:val="24"/>
        </w:rPr>
      </w:pPr>
      <w:r>
        <w:rPr>
          <w:rFonts w:cs="Times New Roman" w:asciiTheme="minorEastAsia" w:hAnsiTheme="minorEastAsia"/>
          <w:sz w:val="24"/>
          <w:szCs w:val="24"/>
        </w:rPr>
        <w:t>电    话：68918198</w:t>
      </w:r>
    </w:p>
    <w:p>
      <w:pPr>
        <w:snapToGrid w:val="0"/>
        <w:ind w:firstLine="2400" w:firstLineChars="1000"/>
        <w:rPr>
          <w:rFonts w:cs="Times New Roman" w:asciiTheme="minorEastAsia" w:hAnsiTheme="minorEastAsia"/>
          <w:sz w:val="24"/>
          <w:szCs w:val="24"/>
        </w:rPr>
      </w:pPr>
      <w:r>
        <w:rPr>
          <w:rFonts w:cs="Times New Roman" w:asciiTheme="minorEastAsia" w:hAnsiTheme="minorEastAsia"/>
          <w:sz w:val="24"/>
          <w:szCs w:val="24"/>
        </w:rPr>
        <w:t>通讯地址：北京海淀区中关村南大街5号  北京理工大学教务部</w:t>
      </w:r>
    </w:p>
    <w:p>
      <w:pPr>
        <w:snapToGrid w:val="0"/>
        <w:ind w:firstLine="2400" w:firstLineChars="1000"/>
        <w:rPr>
          <w:rFonts w:cs="Times New Roman" w:asciiTheme="minorEastAsia" w:hAnsiTheme="minorEastAsia"/>
          <w:sz w:val="24"/>
          <w:szCs w:val="24"/>
        </w:rPr>
      </w:pPr>
      <w:r>
        <w:rPr>
          <w:rFonts w:cs="Times New Roman" w:asciiTheme="minorEastAsia" w:hAnsiTheme="minorEastAsia"/>
          <w:sz w:val="24"/>
          <w:szCs w:val="24"/>
        </w:rPr>
        <w:t>邮    编：100081</w:t>
      </w:r>
    </w:p>
    <w:p>
      <w:pPr>
        <w:snapToGrid w:val="0"/>
        <w:rPr>
          <w:rFonts w:cs="Times New Roman" w:asciiTheme="minorEastAsia" w:hAnsiTheme="minorEastAsia"/>
          <w:sz w:val="24"/>
          <w:szCs w:val="24"/>
        </w:rPr>
      </w:pPr>
      <w:r>
        <w:rPr>
          <w:rFonts w:cs="Times New Roman" w:asciiTheme="minorEastAsia" w:hAnsiTheme="minorEastAsia"/>
          <w:sz w:val="24"/>
          <w:szCs w:val="24"/>
        </w:rPr>
        <w:t>校接收工作咨询部门：研究生院</w:t>
      </w:r>
    </w:p>
    <w:p>
      <w:pPr>
        <w:snapToGrid w:val="0"/>
        <w:ind w:firstLine="2400" w:firstLineChars="1000"/>
        <w:rPr>
          <w:rFonts w:cs="Times New Roman" w:asciiTheme="minorEastAsia" w:hAnsiTheme="minorEastAsia"/>
          <w:sz w:val="24"/>
          <w:szCs w:val="24"/>
        </w:rPr>
      </w:pPr>
      <w:r>
        <w:rPr>
          <w:rFonts w:cs="Times New Roman" w:asciiTheme="minorEastAsia" w:hAnsiTheme="minorEastAsia"/>
          <w:sz w:val="24"/>
          <w:szCs w:val="24"/>
        </w:rPr>
        <w:t>电子邮箱：yjszb@bit.edu.cn</w:t>
      </w:r>
    </w:p>
    <w:p>
      <w:pPr>
        <w:snapToGrid w:val="0"/>
        <w:ind w:firstLine="2400" w:firstLineChars="1000"/>
        <w:rPr>
          <w:rFonts w:cs="Times New Roman" w:asciiTheme="minorEastAsia" w:hAnsiTheme="minorEastAsia"/>
          <w:sz w:val="24"/>
          <w:szCs w:val="24"/>
        </w:rPr>
      </w:pPr>
      <w:r>
        <w:rPr>
          <w:rFonts w:cs="Times New Roman" w:asciiTheme="minorEastAsia" w:hAnsiTheme="minorEastAsia"/>
          <w:sz w:val="24"/>
          <w:szCs w:val="24"/>
        </w:rPr>
        <w:t>电    话：68912286</w:t>
      </w:r>
    </w:p>
    <w:p>
      <w:pPr>
        <w:snapToGrid w:val="0"/>
        <w:ind w:firstLine="2400" w:firstLineChars="1000"/>
        <w:rPr>
          <w:rFonts w:cs="Times New Roman" w:asciiTheme="minorEastAsia" w:hAnsiTheme="minorEastAsia"/>
          <w:spacing w:val="-10"/>
          <w:sz w:val="24"/>
          <w:szCs w:val="24"/>
        </w:rPr>
      </w:pPr>
      <w:r>
        <w:rPr>
          <w:rFonts w:cs="Times New Roman" w:asciiTheme="minorEastAsia" w:hAnsiTheme="minorEastAsia"/>
          <w:sz w:val="24"/>
          <w:szCs w:val="24"/>
        </w:rPr>
        <w:t>通讯地址：</w:t>
      </w:r>
      <w:r>
        <w:rPr>
          <w:rFonts w:cs="Times New Roman" w:asciiTheme="minorEastAsia" w:hAnsiTheme="minorEastAsia"/>
          <w:spacing w:val="-2"/>
          <w:sz w:val="24"/>
          <w:szCs w:val="24"/>
        </w:rPr>
        <w:t>北京海淀区中关村南大街5号  北京理工大学研究生院</w:t>
      </w:r>
      <w:r>
        <w:rPr>
          <w:rFonts w:hint="eastAsia" w:cs="Times New Roman" w:asciiTheme="minorEastAsia" w:hAnsiTheme="minorEastAsia"/>
          <w:spacing w:val="-2"/>
          <w:sz w:val="24"/>
          <w:szCs w:val="24"/>
        </w:rPr>
        <w:t>招生</w:t>
      </w:r>
      <w:r>
        <w:rPr>
          <w:rFonts w:cs="Times New Roman" w:asciiTheme="minorEastAsia" w:hAnsiTheme="minorEastAsia"/>
          <w:spacing w:val="-2"/>
          <w:sz w:val="24"/>
          <w:szCs w:val="24"/>
        </w:rPr>
        <w:t>办公室</w:t>
      </w:r>
    </w:p>
    <w:p>
      <w:pPr>
        <w:snapToGrid w:val="0"/>
        <w:ind w:firstLine="2400" w:firstLineChars="1000"/>
        <w:rPr>
          <w:rFonts w:cs="Times New Roman" w:asciiTheme="minorEastAsia" w:hAnsiTheme="minorEastAsia"/>
          <w:sz w:val="24"/>
          <w:szCs w:val="24"/>
        </w:rPr>
      </w:pPr>
      <w:r>
        <w:rPr>
          <w:rFonts w:cs="Times New Roman" w:asciiTheme="minorEastAsia" w:hAnsiTheme="minorEastAsia"/>
          <w:sz w:val="24"/>
          <w:szCs w:val="24"/>
        </w:rPr>
        <w:t>邮    编：100081</w:t>
      </w:r>
    </w:p>
    <w:p>
      <w:pPr>
        <w:snapToGrid w:val="0"/>
        <w:rPr>
          <w:rFonts w:cs="Times New Roman" w:asciiTheme="minorEastAsia" w:hAnsiTheme="minorEastAsia"/>
          <w:sz w:val="24"/>
          <w:szCs w:val="24"/>
        </w:rPr>
      </w:pPr>
      <w:r>
        <w:rPr>
          <w:rFonts w:cs="Times New Roman" w:asciiTheme="minorEastAsia" w:hAnsiTheme="minorEastAsia"/>
          <w:sz w:val="24"/>
          <w:szCs w:val="24"/>
        </w:rPr>
        <w:t>校推荐接收申诉举报部门：纪委 监察室</w:t>
      </w:r>
    </w:p>
    <w:p>
      <w:pPr>
        <w:snapToGrid w:val="0"/>
        <w:ind w:firstLine="2400" w:firstLineChars="1000"/>
        <w:rPr>
          <w:rFonts w:cs="Times New Roman" w:asciiTheme="minorEastAsia" w:hAnsiTheme="minorEastAsia"/>
          <w:sz w:val="24"/>
          <w:szCs w:val="24"/>
        </w:rPr>
      </w:pPr>
      <w:r>
        <w:rPr>
          <w:rFonts w:cs="Times New Roman" w:asciiTheme="minorEastAsia" w:hAnsiTheme="minorEastAsia"/>
          <w:sz w:val="24"/>
          <w:szCs w:val="24"/>
        </w:rPr>
        <w:t>电子邮箱：</w:t>
      </w:r>
      <w:r>
        <w:fldChar w:fldCharType="begin"/>
      </w:r>
      <w:r>
        <w:instrText xml:space="preserve"> HYPERLINK "mailto:jwjc311@bit.edu.cn" </w:instrText>
      </w:r>
      <w:r>
        <w:fldChar w:fldCharType="separate"/>
      </w:r>
      <w:r>
        <w:rPr>
          <w:rFonts w:cs="Times New Roman" w:asciiTheme="minorEastAsia" w:hAnsiTheme="minorEastAsia"/>
          <w:sz w:val="24"/>
          <w:szCs w:val="24"/>
        </w:rPr>
        <w:t>jwjc311@bit.edu.cn</w:t>
      </w:r>
      <w:r>
        <w:rPr>
          <w:rFonts w:cs="Times New Roman" w:asciiTheme="minorEastAsia" w:hAnsiTheme="minorEastAsia"/>
          <w:sz w:val="24"/>
          <w:szCs w:val="24"/>
        </w:rPr>
        <w:fldChar w:fldCharType="end"/>
      </w:r>
    </w:p>
    <w:p>
      <w:pPr>
        <w:snapToGrid w:val="0"/>
        <w:ind w:firstLine="2400" w:firstLineChars="1000"/>
        <w:rPr>
          <w:rFonts w:cs="Times New Roman" w:asciiTheme="minorEastAsia" w:hAnsiTheme="minorEastAsia"/>
          <w:sz w:val="24"/>
          <w:szCs w:val="24"/>
        </w:rPr>
      </w:pPr>
      <w:r>
        <w:rPr>
          <w:rFonts w:cs="Times New Roman" w:asciiTheme="minorEastAsia" w:hAnsiTheme="minorEastAsia"/>
          <w:sz w:val="24"/>
          <w:szCs w:val="24"/>
        </w:rPr>
        <w:t>电    话：68918076</w:t>
      </w:r>
    </w:p>
    <w:p>
      <w:pPr>
        <w:snapToGrid w:val="0"/>
        <w:ind w:firstLine="2400" w:firstLineChars="1000"/>
        <w:rPr>
          <w:rFonts w:cs="Times New Roman" w:asciiTheme="minorEastAsia" w:hAnsiTheme="minorEastAsia"/>
          <w:sz w:val="24"/>
          <w:szCs w:val="24"/>
        </w:rPr>
      </w:pPr>
      <w:r>
        <w:rPr>
          <w:rFonts w:cs="Times New Roman" w:asciiTheme="minorEastAsia" w:hAnsiTheme="minorEastAsia"/>
          <w:sz w:val="24"/>
          <w:szCs w:val="24"/>
        </w:rPr>
        <w:t>通讯地址：北京海淀区中关村南大街5号 北京理工大学纪委监察室</w:t>
      </w:r>
    </w:p>
    <w:p>
      <w:pPr>
        <w:snapToGrid w:val="0"/>
        <w:ind w:firstLine="2400" w:firstLineChars="1000"/>
        <w:rPr>
          <w:rFonts w:cs="Times New Roman" w:asciiTheme="minorEastAsia" w:hAnsiTheme="minorEastAsia"/>
          <w:sz w:val="24"/>
          <w:szCs w:val="24"/>
        </w:rPr>
      </w:pPr>
      <w:r>
        <w:rPr>
          <w:rFonts w:cs="Times New Roman" w:asciiTheme="minorEastAsia" w:hAnsiTheme="minorEastAsia"/>
          <w:sz w:val="24"/>
          <w:szCs w:val="24"/>
        </w:rPr>
        <w:t>邮    编：100081</w:t>
      </w:r>
    </w:p>
    <w:p>
      <w:pPr>
        <w:snapToGrid w:val="0"/>
        <w:ind w:firstLine="2400" w:firstLineChars="1000"/>
        <w:rPr>
          <w:rFonts w:cs="Times New Roman" w:asciiTheme="minorEastAsia" w:hAnsiTheme="minorEastAsia"/>
          <w:sz w:val="24"/>
          <w:szCs w:val="24"/>
        </w:rPr>
      </w:pPr>
    </w:p>
    <w:p>
      <w:pPr>
        <w:snapToGrid w:val="0"/>
        <w:ind w:firstLine="600" w:firstLineChars="250"/>
        <w:rPr>
          <w:rFonts w:cs="Times New Roman" w:asciiTheme="minorEastAsia" w:hAnsiTheme="minorEastAsia"/>
          <w:sz w:val="24"/>
          <w:szCs w:val="24"/>
        </w:rPr>
      </w:pPr>
    </w:p>
    <w:p>
      <w:pPr>
        <w:widowControl/>
        <w:jc w:val="center"/>
        <w:rPr>
          <w:rFonts w:cs="宋体" w:asciiTheme="minorEastAsia" w:hAnsiTheme="minorEastAsia"/>
          <w:color w:val="323232"/>
          <w:kern w:val="0"/>
          <w:sz w:val="24"/>
          <w:szCs w:val="24"/>
        </w:rPr>
      </w:pPr>
      <w:r>
        <w:rPr>
          <w:rFonts w:hint="eastAsia" w:cs="宋体" w:asciiTheme="minorEastAsia" w:hAnsiTheme="minorEastAsia"/>
          <w:b/>
          <w:bCs/>
          <w:color w:val="000000"/>
          <w:kern w:val="0"/>
          <w:sz w:val="24"/>
          <w:szCs w:val="24"/>
        </w:rPr>
        <w:t>法学院咨询及申诉渠道</w:t>
      </w: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法学院推荐工作成绩排名咨询：</w:t>
      </w: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负责人：曾佳佳老师</w:t>
      </w: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电子邮箱： zengjiajia</w:t>
      </w:r>
      <w:r>
        <w:rPr>
          <w:rFonts w:cs="宋体" w:asciiTheme="minorEastAsia" w:hAnsiTheme="minorEastAsia"/>
          <w:color w:val="auto"/>
          <w:kern w:val="0"/>
          <w:sz w:val="24"/>
          <w:szCs w:val="24"/>
        </w:rPr>
        <w:t>@bit.edu.cn</w:t>
      </w: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电话：68911140</w:t>
      </w: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通讯地址：北京市海淀区中关村南大街5号北京理工大学法学院</w:t>
      </w: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邮编：100081</w:t>
      </w: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w:t>
      </w: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法学院推荐工作综合素质排名咨询：</w:t>
      </w: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负责人：聂宁宁老师</w:t>
      </w: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电子邮箱：nienn@bit.edu.cn</w:t>
      </w: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电话：68911217</w:t>
      </w: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通讯地址：北京市海淀区中关村南大街5号北京理工大学法学院</w:t>
      </w: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邮编：100081</w:t>
      </w:r>
    </w:p>
    <w:p>
      <w:pPr>
        <w:widowControl/>
        <w:ind w:firstLine="480" w:firstLineChars="200"/>
        <w:jc w:val="left"/>
        <w:rPr>
          <w:rFonts w:cs="宋体" w:asciiTheme="minorEastAsia" w:hAnsiTheme="minorEastAsia"/>
          <w:color w:val="auto"/>
          <w:kern w:val="0"/>
          <w:sz w:val="24"/>
          <w:szCs w:val="24"/>
        </w:rPr>
      </w:pP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法学院推荐工作申诉渠道：</w:t>
      </w:r>
      <w:bookmarkStart w:id="0" w:name="_GoBack"/>
      <w:bookmarkEnd w:id="0"/>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负责人：郭德忠副院长</w:t>
      </w: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电子邮箱：</w:t>
      </w:r>
      <w:r>
        <w:rPr>
          <w:rFonts w:cs="宋体" w:asciiTheme="minorEastAsia" w:hAnsiTheme="minorEastAsia"/>
          <w:color w:val="auto"/>
          <w:kern w:val="0"/>
          <w:sz w:val="24"/>
          <w:szCs w:val="24"/>
        </w:rPr>
        <w:t>guodezhong</w:t>
      </w:r>
      <w:r>
        <w:rPr>
          <w:rFonts w:hint="eastAsia" w:cs="宋体" w:asciiTheme="minorEastAsia" w:hAnsiTheme="minorEastAsia"/>
          <w:color w:val="auto"/>
          <w:kern w:val="0"/>
          <w:sz w:val="24"/>
          <w:szCs w:val="24"/>
        </w:rPr>
        <w:t>@163.com</w:t>
      </w: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电话：6891</w:t>
      </w:r>
      <w:r>
        <w:rPr>
          <w:rFonts w:cs="宋体" w:asciiTheme="minorEastAsia" w:hAnsiTheme="minorEastAsia"/>
          <w:color w:val="auto"/>
          <w:kern w:val="0"/>
          <w:sz w:val="24"/>
          <w:szCs w:val="24"/>
        </w:rPr>
        <w:t>2</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77</w:t>
      </w:r>
    </w:p>
    <w:p>
      <w:pPr>
        <w:widowControl/>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通讯地址：北京市海淀区中关村南大街5号北京理工大学法学院</w:t>
      </w:r>
    </w:p>
    <w:p>
      <w:pPr>
        <w:widowControl/>
        <w:ind w:firstLine="480" w:firstLineChars="200"/>
        <w:jc w:val="left"/>
        <w:rPr>
          <w:rFonts w:hint="eastAsia" w:cs="宋体" w:asciiTheme="minorEastAsia" w:hAnsiTheme="minorEastAsia"/>
          <w:color w:val="auto"/>
          <w:kern w:val="0"/>
          <w:sz w:val="24"/>
          <w:szCs w:val="24"/>
          <w:lang w:val="en-US" w:eastAsia="zh-CN"/>
        </w:rPr>
      </w:pPr>
      <w:r>
        <w:rPr>
          <w:rFonts w:hint="eastAsia" w:cs="宋体" w:asciiTheme="minorEastAsia" w:hAnsiTheme="minorEastAsia"/>
          <w:color w:val="auto"/>
          <w:kern w:val="0"/>
          <w:sz w:val="24"/>
          <w:szCs w:val="24"/>
        </w:rPr>
        <w:t>邮编：100081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jc w:val="right"/>
      <w:rPr>
        <w:rFonts w:ascii="方正仿宋简体"/>
        <w:sz w:val="28"/>
        <w:szCs w:val="28"/>
      </w:rPr>
    </w:pPr>
    <w:r>
      <w:rPr>
        <w:rFonts w:hint="eastAsia" w:ascii="方正仿宋简体"/>
        <w:sz w:val="28"/>
        <w:szCs w:val="28"/>
      </w:rPr>
      <w:t xml:space="preserve">- </w:t>
    </w:r>
    <w:r>
      <w:rPr>
        <w:rFonts w:hint="eastAsia" w:ascii="方正仿宋简体"/>
        <w:sz w:val="28"/>
        <w:szCs w:val="28"/>
      </w:rPr>
      <w:fldChar w:fldCharType="begin"/>
    </w:r>
    <w:r>
      <w:rPr>
        <w:rFonts w:hint="eastAsia" w:ascii="方正仿宋简体"/>
        <w:sz w:val="28"/>
        <w:szCs w:val="28"/>
      </w:rPr>
      <w:instrText xml:space="preserve">PAGE   \* MERGEFORMAT</w:instrText>
    </w:r>
    <w:r>
      <w:rPr>
        <w:rFonts w:hint="eastAsia" w:ascii="方正仿宋简体"/>
        <w:sz w:val="28"/>
        <w:szCs w:val="28"/>
      </w:rPr>
      <w:fldChar w:fldCharType="separate"/>
    </w:r>
    <w:r>
      <w:rPr>
        <w:rFonts w:ascii="方正仿宋简体"/>
        <w:sz w:val="28"/>
        <w:szCs w:val="28"/>
        <w:lang w:val="zh-CN"/>
      </w:rPr>
      <w:t>1</w:t>
    </w:r>
    <w:r>
      <w:rPr>
        <w:rFonts w:hint="eastAsia" w:ascii="方正仿宋简体"/>
        <w:sz w:val="28"/>
        <w:szCs w:val="28"/>
      </w:rPr>
      <w:fldChar w:fldCharType="end"/>
    </w:r>
    <w:r>
      <w:rPr>
        <w:rFonts w:hint="eastAsia" w:ascii="方正仿宋简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Pr>
        <w:rFonts w:ascii="方正仿宋简体"/>
        <w:sz w:val="28"/>
        <w:szCs w:val="28"/>
      </w:rPr>
    </w:pPr>
    <w:r>
      <w:rPr>
        <w:rFonts w:hint="eastAsia" w:ascii="方正仿宋简体"/>
        <w:sz w:val="28"/>
        <w:szCs w:val="28"/>
      </w:rPr>
      <w:t xml:space="preserve">- </w:t>
    </w:r>
    <w:r>
      <w:rPr>
        <w:rFonts w:hint="eastAsia" w:ascii="方正仿宋简体"/>
        <w:sz w:val="28"/>
        <w:szCs w:val="28"/>
      </w:rPr>
      <w:fldChar w:fldCharType="begin"/>
    </w:r>
    <w:r>
      <w:rPr>
        <w:rFonts w:hint="eastAsia" w:ascii="方正仿宋简体"/>
        <w:sz w:val="28"/>
        <w:szCs w:val="28"/>
      </w:rPr>
      <w:instrText xml:space="preserve">PAGE   \* MERGEFORMAT</w:instrText>
    </w:r>
    <w:r>
      <w:rPr>
        <w:rFonts w:hint="eastAsia" w:ascii="方正仿宋简体"/>
        <w:sz w:val="28"/>
        <w:szCs w:val="28"/>
      </w:rPr>
      <w:fldChar w:fldCharType="separate"/>
    </w:r>
    <w:r>
      <w:rPr>
        <w:rFonts w:ascii="方正仿宋简体"/>
        <w:sz w:val="28"/>
        <w:szCs w:val="28"/>
        <w:lang w:val="zh-CN"/>
      </w:rPr>
      <w:t>2</w:t>
    </w:r>
    <w:r>
      <w:rPr>
        <w:rFonts w:hint="eastAsia" w:ascii="方正仿宋简体"/>
        <w:sz w:val="28"/>
        <w:szCs w:val="28"/>
      </w:rPr>
      <w:fldChar w:fldCharType="end"/>
    </w:r>
    <w:r>
      <w:rPr>
        <w:rFonts w:hint="eastAsia" w:ascii="方正仿宋简体"/>
        <w:sz w:val="28"/>
        <w:szCs w:val="28"/>
      </w:rPr>
      <w:t xml:space="preserve"> -</w: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4221"/>
    <w:multiLevelType w:val="multilevel"/>
    <w:tmpl w:val="0E114221"/>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B9"/>
    <w:rsid w:val="00034E46"/>
    <w:rsid w:val="00070802"/>
    <w:rsid w:val="000E6B61"/>
    <w:rsid w:val="00127454"/>
    <w:rsid w:val="001716D9"/>
    <w:rsid w:val="00190E5E"/>
    <w:rsid w:val="00225B29"/>
    <w:rsid w:val="002440F0"/>
    <w:rsid w:val="0029738A"/>
    <w:rsid w:val="002D1CFB"/>
    <w:rsid w:val="002E33F8"/>
    <w:rsid w:val="00330CAD"/>
    <w:rsid w:val="0039044D"/>
    <w:rsid w:val="00443569"/>
    <w:rsid w:val="00451E79"/>
    <w:rsid w:val="00472206"/>
    <w:rsid w:val="00491877"/>
    <w:rsid w:val="004A74CE"/>
    <w:rsid w:val="004D3537"/>
    <w:rsid w:val="004D6C3D"/>
    <w:rsid w:val="005A54C6"/>
    <w:rsid w:val="005B3BAF"/>
    <w:rsid w:val="005B48A7"/>
    <w:rsid w:val="00611376"/>
    <w:rsid w:val="006609DE"/>
    <w:rsid w:val="0068385B"/>
    <w:rsid w:val="006926C0"/>
    <w:rsid w:val="006C5DB7"/>
    <w:rsid w:val="006E72B8"/>
    <w:rsid w:val="006F769B"/>
    <w:rsid w:val="007130E8"/>
    <w:rsid w:val="00732C7E"/>
    <w:rsid w:val="0077383D"/>
    <w:rsid w:val="007C6868"/>
    <w:rsid w:val="007D1CDC"/>
    <w:rsid w:val="007F693F"/>
    <w:rsid w:val="00810F0A"/>
    <w:rsid w:val="00832C5C"/>
    <w:rsid w:val="008A3B61"/>
    <w:rsid w:val="008B3869"/>
    <w:rsid w:val="008D35FA"/>
    <w:rsid w:val="00900E74"/>
    <w:rsid w:val="00940AB4"/>
    <w:rsid w:val="009837FE"/>
    <w:rsid w:val="00997803"/>
    <w:rsid w:val="00A0549A"/>
    <w:rsid w:val="00A44022"/>
    <w:rsid w:val="00A45563"/>
    <w:rsid w:val="00AC5A8B"/>
    <w:rsid w:val="00B23EF8"/>
    <w:rsid w:val="00B95BB0"/>
    <w:rsid w:val="00BA35CB"/>
    <w:rsid w:val="00BE298E"/>
    <w:rsid w:val="00C0704A"/>
    <w:rsid w:val="00C07E87"/>
    <w:rsid w:val="00C35E98"/>
    <w:rsid w:val="00C46392"/>
    <w:rsid w:val="00C90F66"/>
    <w:rsid w:val="00CA589B"/>
    <w:rsid w:val="00CB3B7B"/>
    <w:rsid w:val="00CE1271"/>
    <w:rsid w:val="00D3547A"/>
    <w:rsid w:val="00D5775A"/>
    <w:rsid w:val="00D739E0"/>
    <w:rsid w:val="00D93CE5"/>
    <w:rsid w:val="00DC4646"/>
    <w:rsid w:val="00E101C2"/>
    <w:rsid w:val="00E418B9"/>
    <w:rsid w:val="00E8409F"/>
    <w:rsid w:val="00EE2A07"/>
    <w:rsid w:val="00F46BAB"/>
    <w:rsid w:val="00F8695B"/>
    <w:rsid w:val="00FC322A"/>
    <w:rsid w:val="00FD32CC"/>
    <w:rsid w:val="00FF7E71"/>
    <w:rsid w:val="020A1969"/>
    <w:rsid w:val="026441DD"/>
    <w:rsid w:val="0C141748"/>
    <w:rsid w:val="10332CB9"/>
    <w:rsid w:val="15CD29CC"/>
    <w:rsid w:val="17D6178D"/>
    <w:rsid w:val="189655D2"/>
    <w:rsid w:val="203E14EE"/>
    <w:rsid w:val="20B53335"/>
    <w:rsid w:val="210900C6"/>
    <w:rsid w:val="21AB6BB8"/>
    <w:rsid w:val="25C024E9"/>
    <w:rsid w:val="331078B7"/>
    <w:rsid w:val="38FF50F4"/>
    <w:rsid w:val="3E3B483A"/>
    <w:rsid w:val="44860D03"/>
    <w:rsid w:val="4C7F790C"/>
    <w:rsid w:val="4D9C6F68"/>
    <w:rsid w:val="532A5020"/>
    <w:rsid w:val="575811D2"/>
    <w:rsid w:val="58D350E8"/>
    <w:rsid w:val="5A7E0985"/>
    <w:rsid w:val="62196630"/>
    <w:rsid w:val="710F3F71"/>
    <w:rsid w:val="79464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semiHidden/>
    <w:unhideWhenUsed/>
    <w:qFormat/>
    <w:uiPriority w:val="99"/>
    <w:rPr>
      <w:b/>
      <w:bCs/>
    </w:rPr>
  </w:style>
  <w:style w:type="paragraph" w:styleId="3">
    <w:name w:val="annotation text"/>
    <w:basedOn w:val="1"/>
    <w:link w:val="14"/>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rPr>
  </w:style>
  <w:style w:type="character" w:styleId="9">
    <w:name w:val="annotation reference"/>
    <w:basedOn w:val="7"/>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Char"/>
    <w:basedOn w:val="7"/>
    <w:link w:val="6"/>
    <w:qFormat/>
    <w:uiPriority w:val="99"/>
    <w:rPr>
      <w:sz w:val="18"/>
      <w:szCs w:val="18"/>
    </w:rPr>
  </w:style>
  <w:style w:type="character" w:customStyle="1" w:styleId="13">
    <w:name w:val="页脚 Char"/>
    <w:basedOn w:val="7"/>
    <w:link w:val="5"/>
    <w:qFormat/>
    <w:uiPriority w:val="99"/>
    <w:rPr>
      <w:sz w:val="18"/>
      <w:szCs w:val="18"/>
    </w:rPr>
  </w:style>
  <w:style w:type="character" w:customStyle="1" w:styleId="14">
    <w:name w:val="批注文字 Char"/>
    <w:basedOn w:val="7"/>
    <w:link w:val="3"/>
    <w:semiHidden/>
    <w:qFormat/>
    <w:uiPriority w:val="99"/>
  </w:style>
  <w:style w:type="character" w:customStyle="1" w:styleId="15">
    <w:name w:val="批注主题 Char"/>
    <w:basedOn w:val="14"/>
    <w:link w:val="2"/>
    <w:semiHidden/>
    <w:qFormat/>
    <w:uiPriority w:val="99"/>
    <w:rPr>
      <w:b/>
      <w:bCs/>
    </w:rPr>
  </w:style>
  <w:style w:type="character" w:customStyle="1" w:styleId="16">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ADA94-323A-41C9-A934-1D988D7AD716}">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905</Words>
  <Characters>5165</Characters>
  <Lines>43</Lines>
  <Paragraphs>12</Paragraphs>
  <TotalTime>2</TotalTime>
  <ScaleCrop>false</ScaleCrop>
  <LinksUpToDate>false</LinksUpToDate>
  <CharactersWithSpaces>6058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2019-09-10T07:52:00Z</dcterms:created>
  <dc:creator>gdz</dc:creator>
  <cp:lastModifiedBy>zjj_olivia</cp:lastModifiedBy>
  <dcterms:modified xsi:type="dcterms:W3CDTF">2019-09-12T01:28:24Z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